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68BD9"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70CFF725"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7549352F" w14:textId="77777777" w:rsidR="00662D21" w:rsidRDefault="00000000">
      <w:pPr>
        <w:pBdr>
          <w:top w:val="nil"/>
          <w:left w:val="nil"/>
          <w:bottom w:val="nil"/>
          <w:right w:val="nil"/>
          <w:between w:val="nil"/>
        </w:pBdr>
        <w:spacing w:before="60" w:after="60" w:line="276" w:lineRule="auto"/>
        <w:jc w:val="right"/>
        <w:rPr>
          <w:rFonts w:ascii="Aptos" w:eastAsia="Aptos" w:hAnsi="Aptos" w:cs="Aptos"/>
        </w:rPr>
      </w:pPr>
      <w:r>
        <w:t>Łódź, 20.04.2026</w:t>
      </w:r>
    </w:p>
    <w:p w14:paraId="148A37E6"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158F34B8" w14:textId="77777777" w:rsidR="00662D21" w:rsidRDefault="00662D21">
      <w:pPr>
        <w:pStyle w:val="Nagwek2"/>
        <w:spacing w:before="60" w:after="60" w:line="276" w:lineRule="auto"/>
        <w:ind w:firstLine="2306"/>
        <w:rPr>
          <w:rFonts w:ascii="Aptos" w:eastAsia="Aptos" w:hAnsi="Aptos" w:cs="Aptos"/>
        </w:rPr>
      </w:pPr>
    </w:p>
    <w:p w14:paraId="31E6393B"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ZAPYTANIE OFERTOWE NR: 2/D.2.1.1./2026</w:t>
      </w:r>
    </w:p>
    <w:p w14:paraId="682E63B9" w14:textId="77777777" w:rsidR="00662D21" w:rsidRDefault="00662D21">
      <w:pPr>
        <w:pBdr>
          <w:top w:val="nil"/>
          <w:left w:val="nil"/>
          <w:bottom w:val="nil"/>
          <w:right w:val="nil"/>
          <w:between w:val="nil"/>
        </w:pBdr>
        <w:spacing w:before="60" w:after="60" w:line="276" w:lineRule="auto"/>
        <w:rPr>
          <w:rFonts w:ascii="Aptos" w:eastAsia="Aptos" w:hAnsi="Aptos" w:cs="Aptos"/>
          <w:b/>
          <w:bCs/>
        </w:rPr>
      </w:pPr>
    </w:p>
    <w:p w14:paraId="56B4A17F" w14:textId="77777777" w:rsidR="00662D21" w:rsidRDefault="00000000">
      <w:pPr>
        <w:pBdr>
          <w:top w:val="nil"/>
          <w:left w:val="nil"/>
          <w:bottom w:val="nil"/>
          <w:right w:val="nil"/>
          <w:between w:val="nil"/>
        </w:pBdr>
        <w:spacing w:before="60" w:after="60" w:line="276" w:lineRule="auto"/>
        <w:ind w:left="181" w:right="106"/>
        <w:jc w:val="both"/>
        <w:rPr>
          <w:rFonts w:ascii="Aptos" w:eastAsia="Aptos" w:hAnsi="Aptos" w:cs="Aptos"/>
        </w:rPr>
      </w:pPr>
      <w:r>
        <w:rPr>
          <w:rFonts w:ascii="Aptos" w:eastAsia="Aptos" w:hAnsi="Aptos" w:cs="Aptos"/>
        </w:rPr>
        <w:t>Społeczna Akademia Nauk, działająca zgodnie z zasadą konkurencyjności, zaprasza do składania ofert na dostawę i instalację wyposażenia dydaktycznego do edukacji przedklinicznej w lokalizacji Łódź ul. Gdańska 121 w ramach projektu dofinansowanego z Krajowego Planu Odbudowy i Zwiększania Odporności (KPO) w ramach naboru nr: KPOD.07.05-IP.10-005/25.</w:t>
      </w:r>
    </w:p>
    <w:p w14:paraId="6AA4778D" w14:textId="77777777" w:rsidR="00662D21" w:rsidRDefault="00662D21">
      <w:pPr>
        <w:pBdr>
          <w:top w:val="nil"/>
          <w:left w:val="nil"/>
          <w:bottom w:val="nil"/>
          <w:right w:val="nil"/>
          <w:between w:val="nil"/>
        </w:pBdr>
        <w:spacing w:before="60" w:after="60" w:line="276" w:lineRule="auto"/>
        <w:ind w:left="181" w:right="106"/>
        <w:jc w:val="both"/>
        <w:rPr>
          <w:rFonts w:ascii="Aptos" w:eastAsia="Aptos" w:hAnsi="Aptos" w:cs="Aptos"/>
        </w:rPr>
      </w:pPr>
    </w:p>
    <w:p w14:paraId="428B4413" w14:textId="77777777" w:rsidR="00662D21" w:rsidRDefault="00000000">
      <w:pPr>
        <w:pBdr>
          <w:top w:val="nil"/>
          <w:left w:val="nil"/>
          <w:bottom w:val="nil"/>
          <w:right w:val="nil"/>
          <w:between w:val="nil"/>
        </w:pBdr>
        <w:spacing w:before="60" w:after="60" w:line="276" w:lineRule="auto"/>
        <w:ind w:left="181" w:right="112"/>
        <w:jc w:val="both"/>
        <w:rPr>
          <w:rFonts w:ascii="Aptos" w:eastAsia="Aptos" w:hAnsi="Aptos" w:cs="Aptos"/>
        </w:rPr>
      </w:pPr>
      <w:r>
        <w:rPr>
          <w:rFonts w:ascii="Aptos" w:eastAsia="Aptos" w:hAnsi="Aptos" w:cs="Aptos"/>
        </w:rPr>
        <w:t>Nabór dotyczy wniosków o objęcie wsparciem dla przedsięwzięć, w skład których wchodzą obowiązkowo projekty inwestycyjne w obszarze: budowa, modernizacja oraz wyposażenie bazy dydaktycznej wykorzystywanej do edukacji przedklinicznej, w tym utworzenie Centrów Symulacji Medycznych. Przedsięwzięcie wdrażane będzie w ramach: Komponentu D „ Efektywność, dostępność i jakość systemu ochrony zdrowia”, Inwestycja D2.1.1 „ Inwestycje związane z modernizacją i doposażeniem obiektów dydaktycznych w związku ze zwiększeniem limitów przyjęć na studia medyczne”, Wskaźnik D31G „Liczba zmodernizowanych obiektów dydaktycznych do celów kształcenia przedklinicznego (w tym centrów symulacji medycznych), dostosowanych obiektów bazy klinicznej wykorzystywanych do kształcenia w centralnych szpitalach klinicznych, zmodernizowanych infrastruktur bibliotek i akademików na uniwersytetach medycznych.</w:t>
      </w:r>
    </w:p>
    <w:p w14:paraId="73BF5D4C" w14:textId="77777777" w:rsidR="00662D21" w:rsidRDefault="00662D21">
      <w:pPr>
        <w:pBdr>
          <w:top w:val="nil"/>
          <w:left w:val="nil"/>
          <w:bottom w:val="nil"/>
          <w:right w:val="nil"/>
          <w:between w:val="nil"/>
        </w:pBdr>
        <w:spacing w:before="60" w:after="60" w:line="276" w:lineRule="auto"/>
        <w:ind w:left="181" w:right="112"/>
        <w:jc w:val="both"/>
        <w:rPr>
          <w:rFonts w:ascii="Aptos" w:eastAsia="Aptos" w:hAnsi="Aptos" w:cs="Aptos"/>
        </w:rPr>
      </w:pPr>
    </w:p>
    <w:p w14:paraId="0F6B28FE" w14:textId="77777777" w:rsidR="00662D21" w:rsidRDefault="00000000">
      <w:pPr>
        <w:spacing w:before="60" w:after="60" w:line="276" w:lineRule="auto"/>
        <w:ind w:right="5"/>
        <w:jc w:val="center"/>
        <w:rPr>
          <w:rFonts w:ascii="Aptos" w:eastAsia="Aptos" w:hAnsi="Aptos" w:cs="Aptos"/>
          <w:b/>
          <w:bCs/>
        </w:rPr>
      </w:pPr>
      <w:r>
        <w:rPr>
          <w:rFonts w:ascii="Aptos" w:eastAsia="Aptos" w:hAnsi="Aptos" w:cs="Aptos"/>
          <w:b/>
          <w:bCs/>
        </w:rPr>
        <w:t>§1.</w:t>
      </w:r>
    </w:p>
    <w:p w14:paraId="1D105FD5" w14:textId="77777777" w:rsidR="00662D21" w:rsidRDefault="00000000">
      <w:pPr>
        <w:spacing w:before="60" w:after="60" w:line="276" w:lineRule="auto"/>
        <w:ind w:left="1" w:right="5"/>
        <w:jc w:val="center"/>
        <w:rPr>
          <w:rFonts w:ascii="Aptos" w:eastAsia="Aptos" w:hAnsi="Aptos" w:cs="Aptos"/>
          <w:b/>
          <w:bCs/>
        </w:rPr>
      </w:pPr>
      <w:r>
        <w:rPr>
          <w:b/>
          <w:bCs/>
        </w:rPr>
        <w:t>Nazwa i adres Zamawiającego:</w:t>
      </w:r>
    </w:p>
    <w:p w14:paraId="183933C4"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6583A152" w14:textId="77777777" w:rsidR="00662D21" w:rsidRDefault="00000000">
      <w:pPr>
        <w:pBdr>
          <w:top w:val="nil"/>
          <w:left w:val="nil"/>
          <w:bottom w:val="nil"/>
          <w:right w:val="nil"/>
          <w:between w:val="nil"/>
        </w:pBdr>
        <w:spacing w:before="60" w:after="60" w:line="276" w:lineRule="auto"/>
        <w:ind w:left="141"/>
        <w:rPr>
          <w:rFonts w:ascii="Aptos" w:eastAsia="Aptos" w:hAnsi="Aptos" w:cs="Aptos"/>
        </w:rPr>
      </w:pPr>
      <w:r>
        <w:rPr>
          <w:rFonts w:ascii="Aptos" w:eastAsia="Aptos" w:hAnsi="Aptos" w:cs="Aptos"/>
        </w:rPr>
        <w:t>Społeczna Akademia Nauk</w:t>
      </w:r>
    </w:p>
    <w:p w14:paraId="05D0ACB2" w14:textId="77777777" w:rsidR="00662D21" w:rsidRDefault="00000000">
      <w:pPr>
        <w:pBdr>
          <w:top w:val="nil"/>
          <w:left w:val="nil"/>
          <w:bottom w:val="nil"/>
          <w:right w:val="nil"/>
          <w:between w:val="nil"/>
        </w:pBdr>
        <w:spacing w:before="60" w:after="60" w:line="276" w:lineRule="auto"/>
        <w:ind w:left="141"/>
        <w:sectPr w:rsidR="00662D21">
          <w:headerReference w:type="default" r:id="rId8"/>
          <w:footerReference w:type="default" r:id="rId9"/>
          <w:pgSz w:w="11910" w:h="16840"/>
          <w:pgMar w:top="1800" w:right="1300" w:bottom="1100" w:left="1240" w:header="945" w:footer="911" w:gutter="0"/>
          <w:pgNumType w:start="1"/>
          <w:cols w:space="708"/>
        </w:sectPr>
      </w:pPr>
      <w:r>
        <w:rPr>
          <w:rFonts w:ascii="Aptos" w:eastAsia="Aptos" w:hAnsi="Aptos" w:cs="Aptos"/>
        </w:rPr>
        <w:t>ul. Sienkiewicza 9, 90-113 Łódź</w:t>
      </w:r>
    </w:p>
    <w:p w14:paraId="317DDD57" w14:textId="77777777" w:rsidR="00662D21" w:rsidRDefault="00000000">
      <w:pPr>
        <w:pBdr>
          <w:top w:val="nil"/>
          <w:left w:val="nil"/>
          <w:bottom w:val="nil"/>
          <w:right w:val="nil"/>
          <w:between w:val="nil"/>
        </w:pBdr>
        <w:spacing w:before="60" w:after="60" w:line="276" w:lineRule="auto"/>
        <w:ind w:left="141"/>
        <w:rPr>
          <w:rFonts w:ascii="Aptos" w:eastAsia="Aptos" w:hAnsi="Aptos" w:cs="Aptos"/>
        </w:rPr>
        <w:sectPr w:rsidR="00662D21">
          <w:type w:val="continuous"/>
          <w:pgSz w:w="11910" w:h="16840"/>
          <w:pgMar w:top="1800" w:right="1300" w:bottom="1100" w:left="1240" w:header="945" w:footer="911" w:gutter="0"/>
          <w:cols w:num="2" w:space="708" w:equalWidth="0">
            <w:col w:w="4682" w:space="0"/>
            <w:col w:w="4682" w:space="0"/>
          </w:cols>
        </w:sectPr>
      </w:pPr>
      <w:r>
        <w:rPr>
          <w:rFonts w:ascii="Aptos" w:eastAsia="Aptos" w:hAnsi="Aptos" w:cs="Aptos"/>
        </w:rPr>
        <w:t>NIP: 7251056220 REGON: 470985279PL711</w:t>
      </w:r>
    </w:p>
    <w:p w14:paraId="44A120AE"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746F9763"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§2.</w:t>
      </w:r>
    </w:p>
    <w:p w14:paraId="780FAB8B" w14:textId="77777777" w:rsidR="00662D21" w:rsidRDefault="00000000">
      <w:pPr>
        <w:spacing w:before="60" w:after="60" w:line="276" w:lineRule="auto"/>
        <w:ind w:left="2306" w:right="2238"/>
        <w:jc w:val="center"/>
        <w:rPr>
          <w:rFonts w:ascii="Aptos" w:eastAsia="Aptos" w:hAnsi="Aptos" w:cs="Aptos"/>
          <w:b/>
          <w:bCs/>
        </w:rPr>
      </w:pPr>
      <w:r>
        <w:rPr>
          <w:rFonts w:ascii="Aptos" w:eastAsia="Aptos" w:hAnsi="Aptos" w:cs="Aptos"/>
          <w:b/>
          <w:bCs/>
        </w:rPr>
        <w:t>Tryb udzielenia zamówienia:</w:t>
      </w:r>
    </w:p>
    <w:p w14:paraId="0C34F9FF" w14:textId="77777777" w:rsidR="00662D21" w:rsidRDefault="00000000">
      <w:pPr>
        <w:numPr>
          <w:ilvl w:val="0"/>
          <w:numId w:val="3"/>
        </w:numPr>
        <w:pBdr>
          <w:top w:val="nil"/>
          <w:left w:val="nil"/>
          <w:bottom w:val="nil"/>
          <w:right w:val="nil"/>
          <w:between w:val="nil"/>
        </w:pBdr>
        <w:tabs>
          <w:tab w:val="left" w:pos="140"/>
        </w:tabs>
        <w:spacing w:before="60" w:after="60" w:line="276" w:lineRule="auto"/>
        <w:ind w:right="109" w:hanging="285"/>
        <w:jc w:val="both"/>
        <w:rPr>
          <w:rFonts w:ascii="Aptos" w:eastAsia="Aptos" w:hAnsi="Aptos" w:cs="Aptos"/>
        </w:rPr>
      </w:pPr>
      <w:r>
        <w:rPr>
          <w:rFonts w:ascii="Aptos" w:eastAsia="Aptos" w:hAnsi="Aptos" w:cs="Aptos"/>
        </w:rPr>
        <w:t>Do udzielania przedmiotowego zamówienia nie stosuje się ustawy Prawo Zamówień Publicznych (Dz. U. z 2019 r., poz. 2019 ze zm.), postępowanie prowadzone jest zgodnie z zasadą konkurencyjności określoną w „Wytyczne dotyczące kwalifikowalności wydatków na lata 2021- 2027” wydanych na podstawie art. 5 ust. 1 pkt 2 ustawy z dnia 28 kwietnia 2022 r. o zasadach realizacji zadań finansowanych ze środków europejskich w perspektywie finansowej 2021-2027 (Dz. U. poz. 1079).</w:t>
      </w:r>
    </w:p>
    <w:p w14:paraId="676760E9" w14:textId="77777777" w:rsidR="00662D21" w:rsidRDefault="00000000">
      <w:pPr>
        <w:numPr>
          <w:ilvl w:val="0"/>
          <w:numId w:val="3"/>
        </w:numPr>
        <w:pBdr>
          <w:top w:val="nil"/>
          <w:left w:val="nil"/>
          <w:bottom w:val="nil"/>
          <w:right w:val="nil"/>
          <w:between w:val="nil"/>
        </w:pBdr>
        <w:tabs>
          <w:tab w:val="left" w:pos="466"/>
        </w:tabs>
        <w:spacing w:before="60" w:after="60" w:line="276" w:lineRule="auto"/>
        <w:ind w:right="107"/>
        <w:jc w:val="both"/>
        <w:rPr>
          <w:rFonts w:ascii="Aptos" w:eastAsia="Aptos" w:hAnsi="Aptos" w:cs="Aptos"/>
        </w:rPr>
      </w:pPr>
      <w:r>
        <w:rPr>
          <w:rFonts w:ascii="Aptos" w:eastAsia="Aptos" w:hAnsi="Aptos" w:cs="Aptos"/>
        </w:rPr>
        <w:t xml:space="preserve">Zamówienie jest realizowane w związku z realizacją projektu z Krajowego Planu Odbudowy i </w:t>
      </w:r>
      <w:r>
        <w:rPr>
          <w:rFonts w:ascii="Aptos" w:eastAsia="Aptos" w:hAnsi="Aptos" w:cs="Aptos"/>
        </w:rPr>
        <w:lastRenderedPageBreak/>
        <w:t>Zwiększania Odporności (KPO) w ramach naboru nr: KPOD.07.05-IP.10-005/25, Działanie</w:t>
      </w:r>
    </w:p>
    <w:p w14:paraId="03FDAA1B" w14:textId="77777777" w:rsidR="00662D21" w:rsidRDefault="00000000">
      <w:pPr>
        <w:pBdr>
          <w:top w:val="nil"/>
          <w:left w:val="nil"/>
          <w:bottom w:val="nil"/>
          <w:right w:val="nil"/>
          <w:between w:val="nil"/>
        </w:pBdr>
        <w:spacing w:before="60" w:after="60" w:line="276" w:lineRule="auto"/>
        <w:ind w:left="465" w:right="107"/>
        <w:jc w:val="both"/>
        <w:rPr>
          <w:rFonts w:ascii="Aptos" w:eastAsia="Aptos" w:hAnsi="Aptos" w:cs="Aptos"/>
        </w:rPr>
      </w:pPr>
      <w:r>
        <w:rPr>
          <w:rFonts w:ascii="Aptos" w:eastAsia="Aptos" w:hAnsi="Aptos" w:cs="Aptos"/>
        </w:rPr>
        <w:t>D.2.1.1. Inwestycje związane z modernizacją i doposażeniem obiektów dydaktycznych w związku ze zwiększeniem limitów przyjęć na studia medyczne</w:t>
      </w:r>
    </w:p>
    <w:p w14:paraId="35739105"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2D8F4409" w14:textId="77777777" w:rsidR="00662D21" w:rsidRDefault="00000000">
      <w:pPr>
        <w:spacing w:before="60" w:after="60" w:line="276" w:lineRule="auto"/>
        <w:ind w:left="157" w:right="14"/>
        <w:jc w:val="center"/>
        <w:rPr>
          <w:rFonts w:ascii="Aptos" w:eastAsia="Aptos" w:hAnsi="Aptos" w:cs="Aptos"/>
          <w:b/>
          <w:bCs/>
        </w:rPr>
      </w:pPr>
      <w:r>
        <w:rPr>
          <w:rFonts w:ascii="Aptos" w:eastAsia="Aptos" w:hAnsi="Aptos" w:cs="Aptos"/>
          <w:b/>
          <w:bCs/>
        </w:rPr>
        <w:t>§3.</w:t>
      </w:r>
    </w:p>
    <w:p w14:paraId="6C31D13A" w14:textId="77777777" w:rsidR="00662D21" w:rsidRDefault="00000000">
      <w:pPr>
        <w:pStyle w:val="Nagwek2"/>
        <w:spacing w:before="60" w:after="60" w:line="276" w:lineRule="auto"/>
        <w:ind w:left="157" w:right="14"/>
        <w:rPr>
          <w:rFonts w:ascii="Aptos" w:eastAsia="Aptos" w:hAnsi="Aptos" w:cs="Aptos"/>
        </w:rPr>
      </w:pPr>
      <w:r>
        <w:rPr>
          <w:rFonts w:ascii="Aptos" w:eastAsia="Aptos" w:hAnsi="Aptos" w:cs="Aptos"/>
        </w:rPr>
        <w:t>Kody CPV:</w:t>
      </w:r>
    </w:p>
    <w:p w14:paraId="4E34949B" w14:textId="77777777" w:rsidR="00662D21" w:rsidRDefault="00000000">
      <w:pPr>
        <w:numPr>
          <w:ilvl w:val="1"/>
          <w:numId w:val="3"/>
        </w:numPr>
        <w:pBdr>
          <w:top w:val="nil"/>
          <w:left w:val="nil"/>
          <w:bottom w:val="nil"/>
          <w:right w:val="nil"/>
          <w:between w:val="nil"/>
        </w:pBdr>
        <w:tabs>
          <w:tab w:val="left" w:pos="466"/>
        </w:tabs>
        <w:spacing w:before="60" w:after="60" w:line="276" w:lineRule="auto"/>
        <w:ind w:right="55" w:hanging="285"/>
        <w:rPr>
          <w:rFonts w:ascii="Aptos" w:eastAsia="Aptos" w:hAnsi="Aptos" w:cs="Aptos"/>
        </w:rPr>
      </w:pPr>
      <w:r>
        <w:rPr>
          <w:rFonts w:ascii="Aptos" w:eastAsia="Aptos" w:hAnsi="Aptos" w:cs="Aptos"/>
        </w:rPr>
        <w:t>33100000-1 Urządzenia medyczne</w:t>
      </w:r>
    </w:p>
    <w:p w14:paraId="5235E5EF" w14:textId="77777777" w:rsidR="00662D21" w:rsidRDefault="00000000">
      <w:pPr>
        <w:numPr>
          <w:ilvl w:val="1"/>
          <w:numId w:val="3"/>
        </w:numPr>
        <w:pBdr>
          <w:top w:val="nil"/>
          <w:left w:val="nil"/>
          <w:bottom w:val="nil"/>
          <w:right w:val="nil"/>
          <w:between w:val="nil"/>
        </w:pBdr>
        <w:spacing w:before="60" w:after="60" w:line="276" w:lineRule="auto"/>
        <w:ind w:hanging="285"/>
        <w:rPr>
          <w:rFonts w:ascii="Aptos" w:eastAsia="Aptos" w:hAnsi="Aptos" w:cs="Aptos"/>
        </w:rPr>
      </w:pPr>
      <w:r>
        <w:rPr>
          <w:rFonts w:ascii="Aptos" w:eastAsia="Aptos" w:hAnsi="Aptos" w:cs="Aptos"/>
        </w:rPr>
        <w:t>34152000-7 Symulatory szkoleniowe</w:t>
      </w:r>
    </w:p>
    <w:p w14:paraId="78C2E3AD" w14:textId="77777777" w:rsidR="00662D21" w:rsidRDefault="00000000">
      <w:pPr>
        <w:numPr>
          <w:ilvl w:val="1"/>
          <w:numId w:val="3"/>
        </w:numPr>
        <w:pBdr>
          <w:top w:val="nil"/>
          <w:left w:val="nil"/>
          <w:bottom w:val="nil"/>
          <w:right w:val="nil"/>
          <w:between w:val="nil"/>
        </w:pBdr>
        <w:spacing w:before="60" w:after="60" w:line="276" w:lineRule="auto"/>
        <w:ind w:hanging="285"/>
        <w:rPr>
          <w:rFonts w:ascii="Aptos" w:eastAsia="Aptos" w:hAnsi="Aptos" w:cs="Aptos"/>
        </w:rPr>
      </w:pPr>
      <w:r>
        <w:t>33192000-2 Meble medyczne</w:t>
      </w:r>
    </w:p>
    <w:p w14:paraId="67A56C97" w14:textId="77777777" w:rsidR="00662D21" w:rsidRDefault="00000000">
      <w:pPr>
        <w:numPr>
          <w:ilvl w:val="1"/>
          <w:numId w:val="3"/>
        </w:numPr>
        <w:pBdr>
          <w:top w:val="nil"/>
          <w:left w:val="nil"/>
          <w:bottom w:val="nil"/>
          <w:right w:val="nil"/>
          <w:between w:val="nil"/>
        </w:pBdr>
        <w:spacing w:before="60" w:after="60" w:line="276" w:lineRule="auto"/>
        <w:ind w:hanging="285"/>
        <w:rPr>
          <w:rFonts w:ascii="Aptos" w:eastAsia="Aptos" w:hAnsi="Aptos" w:cs="Aptos"/>
        </w:rPr>
      </w:pPr>
      <w:r>
        <w:t>39100000-3 Meble</w:t>
      </w:r>
    </w:p>
    <w:p w14:paraId="5043C9BA" w14:textId="77777777" w:rsidR="00662D21" w:rsidRDefault="00000000">
      <w:pPr>
        <w:numPr>
          <w:ilvl w:val="1"/>
          <w:numId w:val="3"/>
        </w:numPr>
        <w:pBdr>
          <w:top w:val="nil"/>
          <w:left w:val="nil"/>
          <w:bottom w:val="nil"/>
          <w:right w:val="nil"/>
          <w:between w:val="nil"/>
        </w:pBdr>
        <w:spacing w:before="60" w:after="60" w:line="276" w:lineRule="auto"/>
        <w:ind w:hanging="285"/>
        <w:rPr>
          <w:rFonts w:ascii="Aptos" w:eastAsia="Aptos" w:hAnsi="Aptos" w:cs="Aptos"/>
        </w:rPr>
      </w:pPr>
      <w:r>
        <w:t>39150000-8 Różne meble i wyposażenie</w:t>
      </w:r>
    </w:p>
    <w:p w14:paraId="0B8B78DD" w14:textId="77777777" w:rsidR="00662D21" w:rsidRDefault="00000000">
      <w:pPr>
        <w:numPr>
          <w:ilvl w:val="1"/>
          <w:numId w:val="3"/>
        </w:numPr>
        <w:pBdr>
          <w:top w:val="nil"/>
          <w:left w:val="nil"/>
          <w:bottom w:val="nil"/>
          <w:right w:val="nil"/>
          <w:between w:val="nil"/>
        </w:pBdr>
        <w:spacing w:before="60" w:after="60" w:line="276" w:lineRule="auto"/>
        <w:ind w:hanging="285"/>
        <w:rPr>
          <w:rFonts w:ascii="Aptos" w:eastAsia="Aptos" w:hAnsi="Aptos" w:cs="Aptos"/>
        </w:rPr>
      </w:pPr>
      <w:r>
        <w:t>48900000-7 Różne pakiety oprogramowania i systemy komputerowe</w:t>
      </w:r>
    </w:p>
    <w:p w14:paraId="00A87095" w14:textId="77777777" w:rsidR="00662D21" w:rsidRDefault="00000000">
      <w:pPr>
        <w:numPr>
          <w:ilvl w:val="1"/>
          <w:numId w:val="3"/>
        </w:numPr>
        <w:pBdr>
          <w:top w:val="nil"/>
          <w:left w:val="nil"/>
          <w:bottom w:val="nil"/>
          <w:right w:val="nil"/>
          <w:between w:val="nil"/>
        </w:pBdr>
        <w:spacing w:before="60" w:after="60" w:line="276" w:lineRule="auto"/>
        <w:ind w:hanging="285"/>
        <w:rPr>
          <w:rFonts w:ascii="Aptos" w:eastAsia="Aptos" w:hAnsi="Aptos" w:cs="Aptos"/>
        </w:rPr>
      </w:pPr>
      <w:r>
        <w:t>80561000-4 Usługi szkolenia w dziedzinie zdrowia</w:t>
      </w:r>
    </w:p>
    <w:p w14:paraId="58F3C3BE" w14:textId="77777777" w:rsidR="00662D21" w:rsidRDefault="00662D21">
      <w:pPr>
        <w:pBdr>
          <w:top w:val="nil"/>
          <w:left w:val="nil"/>
          <w:bottom w:val="nil"/>
          <w:right w:val="nil"/>
          <w:between w:val="nil"/>
        </w:pBdr>
        <w:spacing w:before="60" w:after="60" w:line="276" w:lineRule="auto"/>
        <w:ind w:left="465"/>
        <w:rPr>
          <w:rFonts w:ascii="Aptos" w:eastAsia="Aptos" w:hAnsi="Aptos" w:cs="Aptos"/>
        </w:rPr>
      </w:pPr>
    </w:p>
    <w:p w14:paraId="1AA93209"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§4.</w:t>
      </w:r>
    </w:p>
    <w:p w14:paraId="67F13253" w14:textId="77777777" w:rsidR="00662D21" w:rsidRDefault="00000000">
      <w:pPr>
        <w:spacing w:before="60" w:after="60" w:line="276" w:lineRule="auto"/>
        <w:ind w:left="2308" w:right="2238"/>
        <w:jc w:val="center"/>
        <w:rPr>
          <w:rFonts w:ascii="Aptos" w:eastAsia="Aptos" w:hAnsi="Aptos" w:cs="Aptos"/>
          <w:b/>
          <w:bCs/>
        </w:rPr>
      </w:pPr>
      <w:r>
        <w:rPr>
          <w:rFonts w:ascii="Aptos" w:eastAsia="Aptos" w:hAnsi="Aptos" w:cs="Aptos"/>
          <w:b/>
          <w:bCs/>
        </w:rPr>
        <w:t>Opis przedmiotu zamówienia i podział na części:</w:t>
      </w:r>
    </w:p>
    <w:p w14:paraId="2B2476B1" w14:textId="77777777" w:rsidR="00662D21" w:rsidRDefault="00662D21">
      <w:pPr>
        <w:spacing w:before="60" w:after="60" w:line="276" w:lineRule="auto"/>
        <w:ind w:left="2308" w:right="2238"/>
        <w:jc w:val="center"/>
        <w:rPr>
          <w:rFonts w:ascii="Aptos" w:eastAsia="Aptos" w:hAnsi="Aptos" w:cs="Aptos"/>
          <w:b/>
          <w:bCs/>
        </w:rPr>
      </w:pPr>
    </w:p>
    <w:p w14:paraId="30EA244A" w14:textId="77777777" w:rsidR="00662D21" w:rsidRDefault="00000000">
      <w:pPr>
        <w:numPr>
          <w:ilvl w:val="0"/>
          <w:numId w:val="2"/>
        </w:numPr>
        <w:pBdr>
          <w:top w:val="nil"/>
          <w:left w:val="nil"/>
          <w:bottom w:val="nil"/>
          <w:right w:val="nil"/>
          <w:between w:val="nil"/>
        </w:pBdr>
        <w:tabs>
          <w:tab w:val="left" w:pos="466"/>
        </w:tabs>
        <w:spacing w:before="60" w:after="60" w:line="276" w:lineRule="auto"/>
        <w:ind w:right="106"/>
        <w:jc w:val="both"/>
        <w:rPr>
          <w:rFonts w:ascii="Aptos" w:eastAsia="Aptos" w:hAnsi="Aptos" w:cs="Aptos"/>
        </w:rPr>
      </w:pPr>
      <w:r>
        <w:t xml:space="preserve">Przedmiotem zamówienia jest zakup, dostawa, wniesienie, instalacja, uruchomienie, konfiguracja lub wdrożenie oraz przeszkolenie personelu Zamawiającego z obsługi </w:t>
      </w:r>
      <w:r>
        <w:rPr>
          <w:rFonts w:ascii="Aptos" w:eastAsia="Aptos" w:hAnsi="Aptos" w:cs="Aptos"/>
        </w:rPr>
        <w:t>wyposażenia dydaktycznego do edukacji przedklinicznej w lokalizacji Łódź ul. Gdańska 121</w:t>
      </w:r>
      <w:r>
        <w:t>. Zakres zamówienia obejmuje w szczególności symulatory i trenażery medyczne, urządzenia i wyposażenie medyczne, meble i wyposażenie pomocnicze, sprzęt do zarządzania symulacją medyczną, elementy adaptacji przestrzeni symulacyjnej oraz inne wyposażenie wskazane szczegółowo w Załączniku nr 1. Wszystkie elementy muszą być fabrycznie nowe, kompletne, gotowe do użycia, zgodne z wymaganiami określonymi w dokumentacji postępowania i dopuszczone do użytkowania na terenie Rzeczypospolitej Polskiej, o ile taki obowiązek wynika z przepisów prawa.</w:t>
      </w:r>
    </w:p>
    <w:p w14:paraId="217F095F" w14:textId="77777777" w:rsidR="00662D21" w:rsidRDefault="00000000">
      <w:pPr>
        <w:numPr>
          <w:ilvl w:val="0"/>
          <w:numId w:val="2"/>
        </w:numPr>
        <w:pBdr>
          <w:top w:val="nil"/>
          <w:left w:val="nil"/>
          <w:bottom w:val="nil"/>
          <w:right w:val="nil"/>
          <w:between w:val="nil"/>
        </w:pBdr>
        <w:tabs>
          <w:tab w:val="left" w:pos="466"/>
        </w:tabs>
        <w:spacing w:before="60" w:after="60" w:line="276" w:lineRule="auto"/>
        <w:ind w:right="107"/>
        <w:jc w:val="both"/>
        <w:rPr>
          <w:rFonts w:ascii="Aptos" w:eastAsia="Aptos" w:hAnsi="Aptos" w:cs="Aptos"/>
        </w:rPr>
      </w:pPr>
      <w:r>
        <w:rPr>
          <w:rFonts w:ascii="Aptos" w:eastAsia="Aptos" w:hAnsi="Aptos" w:cs="Aptos"/>
        </w:rPr>
        <w:t>Zamawiający nie dokonał podziału zamówienia na części i nie dopuszcza możliwości składania ofert częściowych.</w:t>
      </w:r>
    </w:p>
    <w:p w14:paraId="219736DD" w14:textId="77777777" w:rsidR="00662D21" w:rsidRDefault="00000000">
      <w:pPr>
        <w:numPr>
          <w:ilvl w:val="0"/>
          <w:numId w:val="2"/>
        </w:numPr>
        <w:pBdr>
          <w:top w:val="nil"/>
          <w:left w:val="nil"/>
          <w:bottom w:val="nil"/>
          <w:right w:val="nil"/>
          <w:between w:val="nil"/>
        </w:pBdr>
        <w:tabs>
          <w:tab w:val="left" w:pos="466"/>
        </w:tabs>
        <w:spacing w:before="60" w:after="60" w:line="276" w:lineRule="auto"/>
        <w:ind w:right="107"/>
        <w:jc w:val="both"/>
        <w:rPr>
          <w:rFonts w:ascii="Aptos" w:eastAsia="Aptos" w:hAnsi="Aptos" w:cs="Aptos"/>
        </w:rPr>
      </w:pPr>
      <w:r>
        <w:t>Decyzja o braku podziału zamówienia wynika z uwarunkowań organizacyjnych, technicznych oraz ekonomicznych. Podział przedmiotu zamówienia na części skutkowałby nadmiernymi trudnościami w zakresie koordynacji działań poszczególnych wykonawców, zwiększeniem kosztów realizacji oraz ryzykiem wystąpienia opóźnień. W szczególności, przy krótkim terminie realizacji, współpraca wielu wykonawców mogłaby prowadzić do przekroczenia okresu kwalifikowalności wydatków który upływa w dniu 30 czerwca 2026r., co naraziłoby Zamawiającego na istotne ryzyka i straty finansowe.</w:t>
      </w:r>
    </w:p>
    <w:p w14:paraId="41207C59" w14:textId="77777777" w:rsidR="00662D21" w:rsidRDefault="00000000">
      <w:pPr>
        <w:numPr>
          <w:ilvl w:val="0"/>
          <w:numId w:val="2"/>
        </w:numPr>
        <w:pBdr>
          <w:top w:val="nil"/>
          <w:left w:val="nil"/>
          <w:bottom w:val="nil"/>
          <w:right w:val="nil"/>
          <w:between w:val="nil"/>
        </w:pBdr>
        <w:tabs>
          <w:tab w:val="left" w:pos="466"/>
        </w:tabs>
        <w:spacing w:before="60" w:after="60" w:line="276" w:lineRule="auto"/>
        <w:ind w:right="109"/>
        <w:jc w:val="both"/>
        <w:rPr>
          <w:rFonts w:ascii="Aptos" w:eastAsia="Aptos" w:hAnsi="Aptos" w:cs="Aptos"/>
        </w:rPr>
      </w:pPr>
      <w:r>
        <w:rPr>
          <w:rFonts w:ascii="Aptos" w:eastAsia="Aptos" w:hAnsi="Aptos" w:cs="Aptos"/>
        </w:rPr>
        <w:t>Szczegółowy opis przedmiotu zamówienia stanowi Załącznik nr 1 (‘Specyfikacja produktów’). Wykonawca zobowiązany jest wycenić wszystkie pozycje we wszystkich specyfikacjach.</w:t>
      </w:r>
    </w:p>
    <w:p w14:paraId="164F47CA" w14:textId="77777777" w:rsidR="00662D21" w:rsidRDefault="00000000">
      <w:pPr>
        <w:numPr>
          <w:ilvl w:val="0"/>
          <w:numId w:val="2"/>
        </w:numPr>
        <w:pBdr>
          <w:top w:val="nil"/>
          <w:left w:val="nil"/>
          <w:bottom w:val="nil"/>
          <w:right w:val="nil"/>
          <w:between w:val="nil"/>
        </w:pBdr>
        <w:tabs>
          <w:tab w:val="left" w:pos="466"/>
        </w:tabs>
        <w:spacing w:before="60" w:after="60" w:line="276" w:lineRule="auto"/>
        <w:ind w:right="110"/>
        <w:jc w:val="both"/>
        <w:rPr>
          <w:rFonts w:ascii="Aptos" w:eastAsia="Aptos" w:hAnsi="Aptos" w:cs="Aptos"/>
        </w:rPr>
      </w:pPr>
      <w:r>
        <w:rPr>
          <w:rFonts w:ascii="Aptos" w:eastAsia="Aptos" w:hAnsi="Aptos" w:cs="Aptos"/>
        </w:rPr>
        <w:t xml:space="preserve">Wykonawca zobowiązany jest do dostarczenia, uruchomienia, a w razie potrzeby również skonfigurowania lub zaprogramowania dostarczonego wyposażenia w sposób zapewniający jego pełną funkcjonalność i gotowość do użycia przez studentów i wykładowców Społecznej </w:t>
      </w:r>
      <w:r>
        <w:rPr>
          <w:rFonts w:ascii="Aptos" w:eastAsia="Aptos" w:hAnsi="Aptos" w:cs="Aptos"/>
        </w:rPr>
        <w:lastRenderedPageBreak/>
        <w:t>Akademii Nauk z siedzibą w Łodzi.</w:t>
      </w:r>
    </w:p>
    <w:p w14:paraId="7A81C19C" w14:textId="77777777" w:rsidR="00662D21" w:rsidRDefault="00000000">
      <w:pPr>
        <w:numPr>
          <w:ilvl w:val="0"/>
          <w:numId w:val="2"/>
        </w:numPr>
        <w:pBdr>
          <w:top w:val="nil"/>
          <w:left w:val="nil"/>
          <w:bottom w:val="nil"/>
          <w:right w:val="nil"/>
          <w:between w:val="nil"/>
        </w:pBdr>
        <w:tabs>
          <w:tab w:val="left" w:pos="466"/>
        </w:tabs>
        <w:spacing w:before="60" w:after="60" w:line="276" w:lineRule="auto"/>
        <w:ind w:right="112"/>
        <w:jc w:val="both"/>
        <w:rPr>
          <w:rFonts w:ascii="Aptos" w:eastAsia="Aptos" w:hAnsi="Aptos" w:cs="Aptos"/>
        </w:rPr>
      </w:pPr>
      <w:r>
        <w:rPr>
          <w:rFonts w:ascii="Aptos" w:eastAsia="Aptos" w:hAnsi="Aptos" w:cs="Aptos"/>
        </w:rPr>
        <w:t>Cena oferty musi obejmować także kompleksowe przeszkolenie pracowników Społecznej Akademii Nauk w zakresie korzystania z dostarczonego sprzętu, w liczbie 10 osób.</w:t>
      </w:r>
    </w:p>
    <w:p w14:paraId="5EED6479" w14:textId="77777777" w:rsidR="00662D21" w:rsidRDefault="00000000">
      <w:pPr>
        <w:numPr>
          <w:ilvl w:val="0"/>
          <w:numId w:val="2"/>
        </w:numPr>
        <w:pBdr>
          <w:top w:val="nil"/>
          <w:left w:val="nil"/>
          <w:bottom w:val="nil"/>
          <w:right w:val="nil"/>
          <w:between w:val="nil"/>
        </w:pBdr>
        <w:tabs>
          <w:tab w:val="left" w:pos="466"/>
        </w:tabs>
        <w:spacing w:before="60" w:after="60" w:line="276" w:lineRule="auto"/>
        <w:ind w:right="107"/>
        <w:jc w:val="both"/>
        <w:rPr>
          <w:rFonts w:ascii="Aptos" w:eastAsia="Aptos" w:hAnsi="Aptos" w:cs="Aptos"/>
        </w:rPr>
      </w:pPr>
      <w:r>
        <w:t>Szkolenia muszą zostać przeprowadzone w terminie do 7 dni od daty zakończenia dostawy i uruchomienia wyposażenia, jednak nie później niż do dnia 25 czerwca 2026 r. Wszelkie koszty związane z organizacją, realizacją i dokumentowaniem szkoleń ponosi Wykonawca.</w:t>
      </w:r>
    </w:p>
    <w:p w14:paraId="543457E3" w14:textId="77777777" w:rsidR="00662D21" w:rsidRDefault="00000000">
      <w:pPr>
        <w:numPr>
          <w:ilvl w:val="0"/>
          <w:numId w:val="2"/>
        </w:numPr>
        <w:pBdr>
          <w:top w:val="nil"/>
          <w:left w:val="nil"/>
          <w:bottom w:val="nil"/>
          <w:right w:val="nil"/>
          <w:between w:val="nil"/>
        </w:pBdr>
        <w:tabs>
          <w:tab w:val="left" w:pos="466"/>
        </w:tabs>
        <w:spacing w:before="60" w:after="60" w:line="276" w:lineRule="auto"/>
        <w:ind w:right="110"/>
        <w:jc w:val="both"/>
        <w:rPr>
          <w:rFonts w:ascii="Aptos" w:eastAsia="Aptos" w:hAnsi="Aptos" w:cs="Aptos"/>
        </w:rPr>
      </w:pPr>
      <w:r>
        <w:rPr>
          <w:rFonts w:ascii="Aptos" w:eastAsia="Aptos" w:hAnsi="Aptos" w:cs="Aptos"/>
        </w:rPr>
        <w:t>Wszystkie oferowane elementy muszą być fabrycznie nowe, wolne od wad, gotowe do użycia i objęte gwarancją producenta nie krótszą niż 12 miesięcy (chyba że w załączniku określono inaczej).</w:t>
      </w:r>
    </w:p>
    <w:p w14:paraId="771C88D0"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1CB97C3D"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§5.</w:t>
      </w:r>
    </w:p>
    <w:p w14:paraId="12E00090" w14:textId="77777777" w:rsidR="00662D21" w:rsidRDefault="00000000">
      <w:pPr>
        <w:spacing w:before="60" w:after="60" w:line="276" w:lineRule="auto"/>
        <w:ind w:left="2306" w:right="2238"/>
        <w:jc w:val="center"/>
        <w:rPr>
          <w:rFonts w:ascii="Aptos" w:eastAsia="Aptos" w:hAnsi="Aptos" w:cs="Aptos"/>
          <w:b/>
          <w:bCs/>
        </w:rPr>
      </w:pPr>
      <w:r>
        <w:rPr>
          <w:rFonts w:ascii="Aptos" w:eastAsia="Aptos" w:hAnsi="Aptos" w:cs="Aptos"/>
          <w:b/>
          <w:bCs/>
        </w:rPr>
        <w:t>Warunek realizacji:</w:t>
      </w:r>
    </w:p>
    <w:p w14:paraId="368243F8" w14:textId="77777777" w:rsidR="00662D21" w:rsidRDefault="00000000">
      <w:pPr>
        <w:pBdr>
          <w:top w:val="nil"/>
          <w:left w:val="nil"/>
          <w:bottom w:val="nil"/>
          <w:right w:val="nil"/>
          <w:between w:val="nil"/>
        </w:pBdr>
        <w:spacing w:before="60" w:after="60" w:line="276" w:lineRule="auto"/>
        <w:ind w:left="181" w:right="109"/>
        <w:jc w:val="both"/>
        <w:rPr>
          <w:rFonts w:ascii="Aptos" w:eastAsia="Aptos" w:hAnsi="Aptos" w:cs="Aptos"/>
        </w:rPr>
        <w:sectPr w:rsidR="00662D21">
          <w:type w:val="continuous"/>
          <w:pgSz w:w="11910" w:h="16840"/>
          <w:pgMar w:top="1800" w:right="1300" w:bottom="1100" w:left="1240" w:header="945" w:footer="911" w:gutter="0"/>
          <w:cols w:space="708"/>
        </w:sectPr>
      </w:pPr>
      <w:r>
        <w:rPr>
          <w:rFonts w:ascii="Aptos" w:eastAsia="Aptos" w:hAnsi="Aptos" w:cs="Aptos"/>
        </w:rPr>
        <w:t xml:space="preserve">Zamówienie objęte niniejszym postępowaniem jest realizowane w związku z otrzymaniem przez Zamawiającego dofinansowania projektu w ramach naboru nr: KPOD.07.05-IP.10-005/25, Działanie D.2.1.1 KPO. </w:t>
      </w:r>
    </w:p>
    <w:p w14:paraId="3E7648A7"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5ACDF40D"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2A187835"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§6.</w:t>
      </w:r>
    </w:p>
    <w:p w14:paraId="07C848CC" w14:textId="77777777" w:rsidR="00662D21" w:rsidRDefault="00000000">
      <w:pPr>
        <w:spacing w:before="60" w:after="60" w:line="276" w:lineRule="auto"/>
        <w:ind w:left="2306" w:right="2238"/>
        <w:jc w:val="center"/>
        <w:rPr>
          <w:rFonts w:ascii="Aptos" w:eastAsia="Aptos" w:hAnsi="Aptos" w:cs="Aptos"/>
          <w:b/>
          <w:bCs/>
        </w:rPr>
      </w:pPr>
      <w:r>
        <w:rPr>
          <w:rFonts w:ascii="Aptos" w:eastAsia="Aptos" w:hAnsi="Aptos" w:cs="Aptos"/>
          <w:b/>
          <w:bCs/>
        </w:rPr>
        <w:t>Warunki udziału:</w:t>
      </w:r>
    </w:p>
    <w:p w14:paraId="299D6EC9" w14:textId="77777777" w:rsidR="00662D21" w:rsidRDefault="00000000">
      <w:pPr>
        <w:numPr>
          <w:ilvl w:val="0"/>
          <w:numId w:val="11"/>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t>Zamawiający nie dopuszcza możliwości składania ofert częściowych.</w:t>
      </w:r>
    </w:p>
    <w:p w14:paraId="17AFE319" w14:textId="77777777" w:rsidR="00662D21" w:rsidRDefault="00000000">
      <w:pPr>
        <w:numPr>
          <w:ilvl w:val="0"/>
          <w:numId w:val="11"/>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t>Nie dopuszcza się możliwości złożenia oferty wariantowej.</w:t>
      </w:r>
    </w:p>
    <w:p w14:paraId="51A7F3E6" w14:textId="77777777" w:rsidR="00662D21" w:rsidRDefault="00000000">
      <w:pPr>
        <w:numPr>
          <w:ilvl w:val="0"/>
          <w:numId w:val="11"/>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rPr>
          <w:rFonts w:ascii="Aptos" w:eastAsia="Aptos" w:hAnsi="Aptos" w:cs="Aptos"/>
        </w:rPr>
        <w:t>Wykonawca zostanie uznany za spełniającego warunki udziału w postępowaniu, jeżeli wykaże, że w okresie ostatnich trzech lat przed upływem terminu składania ofert (a w przypadku prowadzenia działalności przez okres krótszy - w tym okresie) należycie zrealizował co najmniej jedną dostawę sprzętu medycznego o wartości nie mniejszej niż 1.000.000,00 zł brutto (słownie: jeden milion złotych), co zostanie potwierdzone stosownym dokumentem. W przypadku składania oferty wspólnej (Konsorcjum) warunek ten uznaje się za spełniony gdy co najmniej jeden z członków konsorcjum spełnił wyżej wymieniony warunek.</w:t>
      </w:r>
    </w:p>
    <w:p w14:paraId="334492C6" w14:textId="77777777" w:rsidR="00662D21" w:rsidRDefault="00000000">
      <w:pPr>
        <w:numPr>
          <w:ilvl w:val="0"/>
          <w:numId w:val="11"/>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t>Na potwierdzenie spełniania warunku, o którym mowa powyżej, Wykonawca zobowiązany jest złożyć wraz z ofertą wykaz wykonanych dostaw, obejmujący co najmniej jedną dostawę sprzętu medycznego, symulacyjnego, dydaktyczno-medycznego lub wyposażenia medycznego o wartości nie mniejszej niż 1.000.000,00 zł brutto, wykonaną należycie w okresie ostatnich trzech lat przed upływem terminu składania ofert, a jeżeli okres prowadzenia działalności jest krótszy - w tym okresie.</w:t>
      </w:r>
    </w:p>
    <w:p w14:paraId="68BF960F" w14:textId="77777777" w:rsidR="00662D21" w:rsidRDefault="00000000">
      <w:pPr>
        <w:numPr>
          <w:ilvl w:val="0"/>
          <w:numId w:val="11"/>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t>Do wykazu należy dołączyć dokumenty potwierdzające należyte wykonanie dostawy, w szczególności referencje, poświadczenia, protokoły odbioru lub inne równoważne dokumenty wystawione przez odbiorcę dostawy.</w:t>
      </w:r>
    </w:p>
    <w:p w14:paraId="18ECBF61" w14:textId="77777777" w:rsidR="00662D21" w:rsidRDefault="00000000">
      <w:pPr>
        <w:numPr>
          <w:ilvl w:val="0"/>
          <w:numId w:val="11"/>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t>Wykonawca zobowiązany jest do złożenia następujących oświadczeń:</w:t>
      </w:r>
    </w:p>
    <w:p w14:paraId="4D769E5D" w14:textId="77777777" w:rsidR="00662D21" w:rsidRDefault="00000000">
      <w:pPr>
        <w:numPr>
          <w:ilvl w:val="1"/>
          <w:numId w:val="11"/>
        </w:numPr>
        <w:pBdr>
          <w:top w:val="nil"/>
          <w:left w:val="nil"/>
          <w:bottom w:val="nil"/>
          <w:right w:val="nil"/>
          <w:between w:val="nil"/>
        </w:pBdr>
        <w:tabs>
          <w:tab w:val="left" w:pos="749"/>
        </w:tabs>
        <w:spacing w:before="60" w:after="60" w:line="276" w:lineRule="auto"/>
        <w:ind w:right="107"/>
        <w:jc w:val="both"/>
        <w:rPr>
          <w:rFonts w:ascii="Aptos" w:eastAsia="Aptos" w:hAnsi="Aptos" w:cs="Aptos"/>
        </w:rPr>
      </w:pPr>
      <w:r>
        <w:rPr>
          <w:rFonts w:ascii="Aptos" w:eastAsia="Aptos" w:hAnsi="Aptos" w:cs="Aptos"/>
        </w:rPr>
        <w:t>Oświadczenia o braku istnienia powiązań osobowych lub kapitałowych z Zamawiającym, które mogłyby wpłynąć na bezstronność postępowania - Załącznik nr 4;</w:t>
      </w:r>
    </w:p>
    <w:p w14:paraId="5AA6437B" w14:textId="77777777" w:rsidR="00662D21" w:rsidRDefault="00000000">
      <w:pPr>
        <w:numPr>
          <w:ilvl w:val="1"/>
          <w:numId w:val="11"/>
        </w:numPr>
        <w:pBdr>
          <w:top w:val="nil"/>
          <w:left w:val="nil"/>
          <w:bottom w:val="nil"/>
          <w:right w:val="nil"/>
          <w:between w:val="nil"/>
        </w:pBdr>
        <w:tabs>
          <w:tab w:val="left" w:pos="749"/>
        </w:tabs>
        <w:spacing w:before="60" w:after="60" w:line="276" w:lineRule="auto"/>
        <w:ind w:right="109"/>
        <w:jc w:val="both"/>
        <w:rPr>
          <w:rFonts w:ascii="Aptos" w:eastAsia="Aptos" w:hAnsi="Aptos" w:cs="Aptos"/>
        </w:rPr>
      </w:pPr>
      <w:r>
        <w:rPr>
          <w:rFonts w:ascii="Aptos" w:eastAsia="Aptos" w:hAnsi="Aptos" w:cs="Aptos"/>
        </w:rPr>
        <w:t xml:space="preserve">Oświadczenia o braku podstaw do wykluczenia z postępowania w zakresie naruszeń przepisów dotyczących ochrony środowiska, prawa socjalnego lub prawa pracy - Załącznik </w:t>
      </w:r>
      <w:r>
        <w:rPr>
          <w:rFonts w:ascii="Aptos" w:eastAsia="Aptos" w:hAnsi="Aptos" w:cs="Aptos"/>
        </w:rPr>
        <w:lastRenderedPageBreak/>
        <w:t>nr 5;</w:t>
      </w:r>
    </w:p>
    <w:p w14:paraId="37779C87" w14:textId="77777777" w:rsidR="00662D21" w:rsidRDefault="00000000">
      <w:pPr>
        <w:numPr>
          <w:ilvl w:val="1"/>
          <w:numId w:val="11"/>
        </w:numPr>
        <w:pBdr>
          <w:top w:val="nil"/>
          <w:left w:val="nil"/>
          <w:bottom w:val="nil"/>
          <w:right w:val="nil"/>
          <w:between w:val="nil"/>
        </w:pBdr>
        <w:tabs>
          <w:tab w:val="left" w:pos="749"/>
        </w:tabs>
        <w:spacing w:before="60" w:after="60" w:line="276" w:lineRule="auto"/>
        <w:ind w:hanging="285"/>
        <w:jc w:val="both"/>
        <w:rPr>
          <w:rFonts w:ascii="Aptos" w:eastAsia="Aptos" w:hAnsi="Aptos" w:cs="Aptos"/>
        </w:rPr>
      </w:pPr>
      <w:r>
        <w:rPr>
          <w:rFonts w:ascii="Aptos" w:eastAsia="Aptos" w:hAnsi="Aptos" w:cs="Aptos"/>
        </w:rPr>
        <w:t>Oświadczenia w zakresie przeciwdziałania wspieraniu agresji na Ukrainę - Załącznik nr 6.</w:t>
      </w:r>
    </w:p>
    <w:p w14:paraId="02BCAE87" w14:textId="77777777" w:rsidR="00662D21" w:rsidRDefault="00000000">
      <w:pPr>
        <w:numPr>
          <w:ilvl w:val="1"/>
          <w:numId w:val="11"/>
        </w:numPr>
        <w:pBdr>
          <w:top w:val="nil"/>
          <w:left w:val="nil"/>
          <w:bottom w:val="nil"/>
          <w:right w:val="nil"/>
          <w:between w:val="nil"/>
        </w:pBdr>
        <w:tabs>
          <w:tab w:val="left" w:pos="749"/>
        </w:tabs>
        <w:spacing w:before="60" w:after="60" w:line="276" w:lineRule="auto"/>
        <w:ind w:hanging="285"/>
        <w:jc w:val="both"/>
        <w:rPr>
          <w:rFonts w:ascii="Aptos" w:eastAsia="Aptos" w:hAnsi="Aptos" w:cs="Aptos"/>
        </w:rPr>
      </w:pPr>
      <w:r>
        <w:rPr>
          <w:rFonts w:ascii="Aptos" w:eastAsia="Aptos" w:hAnsi="Aptos" w:cs="Aptos"/>
        </w:rPr>
        <w:t>Oświadczenia w zakresie trudnej sytuacji finansowej - Załącznik nr 7.</w:t>
      </w:r>
    </w:p>
    <w:p w14:paraId="1B802F76" w14:textId="77777777" w:rsidR="00662D21" w:rsidRDefault="00000000">
      <w:pPr>
        <w:numPr>
          <w:ilvl w:val="0"/>
          <w:numId w:val="11"/>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rPr>
          <w:rFonts w:ascii="Aptos" w:eastAsia="Aptos" w:hAnsi="Aptos" w:cs="Aptos"/>
        </w:rPr>
        <w:t>W przypadku oferty wspólnej (konsorcjum) każdy z członków konsorcjum składa odrębnie, we własnym imieniu, oświadczenia stanowiące Załączniki nr 4-7 o których mowa w ust. 4. Brak któregokolwiek z wymaganych oświadczeń któregokolwiek członka konsorcjum powoduje, że oferta nie spełnia wymogów formalnych.</w:t>
      </w:r>
    </w:p>
    <w:p w14:paraId="1FA9811C"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44CAE557"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§7.</w:t>
      </w:r>
    </w:p>
    <w:p w14:paraId="36CD1019" w14:textId="77777777" w:rsidR="00662D21" w:rsidRDefault="00000000">
      <w:pPr>
        <w:spacing w:before="60" w:after="60" w:line="276" w:lineRule="auto"/>
        <w:ind w:left="2306" w:right="2238"/>
        <w:jc w:val="center"/>
        <w:rPr>
          <w:rFonts w:ascii="Aptos" w:eastAsia="Aptos" w:hAnsi="Aptos" w:cs="Aptos"/>
          <w:b/>
          <w:bCs/>
        </w:rPr>
      </w:pPr>
      <w:r>
        <w:rPr>
          <w:rFonts w:ascii="Aptos" w:eastAsia="Aptos" w:hAnsi="Aptos" w:cs="Aptos"/>
          <w:b/>
          <w:bCs/>
        </w:rPr>
        <w:t>Konsorcjum:</w:t>
      </w:r>
    </w:p>
    <w:p w14:paraId="73EF7295" w14:textId="77777777" w:rsidR="00662D21" w:rsidRDefault="00000000">
      <w:pPr>
        <w:numPr>
          <w:ilvl w:val="0"/>
          <w:numId w:val="10"/>
        </w:numPr>
        <w:pBdr>
          <w:top w:val="nil"/>
          <w:left w:val="nil"/>
          <w:bottom w:val="nil"/>
          <w:right w:val="nil"/>
          <w:between w:val="nil"/>
        </w:pBdr>
        <w:tabs>
          <w:tab w:val="left" w:pos="466"/>
        </w:tabs>
        <w:spacing w:before="60" w:after="60" w:line="276" w:lineRule="auto"/>
        <w:ind w:hanging="361"/>
        <w:jc w:val="both"/>
        <w:rPr>
          <w:rFonts w:ascii="Aptos" w:eastAsia="Aptos" w:hAnsi="Aptos" w:cs="Aptos"/>
        </w:rPr>
      </w:pPr>
      <w:r>
        <w:rPr>
          <w:rFonts w:ascii="Aptos" w:eastAsia="Aptos" w:hAnsi="Aptos" w:cs="Aptos"/>
        </w:rPr>
        <w:t>Wykonawcy mogą złożyć ofertę wspólną na niniejsze zamówienie.</w:t>
      </w:r>
    </w:p>
    <w:p w14:paraId="440BC6B9" w14:textId="77777777" w:rsidR="00662D21" w:rsidRDefault="00000000">
      <w:pPr>
        <w:numPr>
          <w:ilvl w:val="0"/>
          <w:numId w:val="10"/>
        </w:numPr>
        <w:pBdr>
          <w:top w:val="nil"/>
          <w:left w:val="nil"/>
          <w:bottom w:val="nil"/>
          <w:right w:val="nil"/>
          <w:between w:val="nil"/>
        </w:pBdr>
        <w:tabs>
          <w:tab w:val="left" w:pos="466"/>
        </w:tabs>
        <w:spacing w:before="60" w:after="60" w:line="276" w:lineRule="auto"/>
        <w:ind w:hanging="361"/>
        <w:jc w:val="both"/>
        <w:rPr>
          <w:rFonts w:ascii="Aptos" w:eastAsia="Aptos" w:hAnsi="Aptos" w:cs="Aptos"/>
        </w:rPr>
      </w:pPr>
      <w:r>
        <w:rPr>
          <w:rFonts w:ascii="Aptos" w:eastAsia="Aptos" w:hAnsi="Aptos" w:cs="Aptos"/>
        </w:rPr>
        <w:t>W przypadku oferty wspólnej wykonawcy wyznaczają Lidera, który pełni rolę Lidera.</w:t>
      </w:r>
    </w:p>
    <w:p w14:paraId="12D38625" w14:textId="77777777" w:rsidR="00662D21" w:rsidRDefault="00000000">
      <w:pPr>
        <w:numPr>
          <w:ilvl w:val="0"/>
          <w:numId w:val="10"/>
        </w:numPr>
        <w:pBdr>
          <w:top w:val="nil"/>
          <w:left w:val="nil"/>
          <w:bottom w:val="nil"/>
          <w:right w:val="nil"/>
          <w:between w:val="nil"/>
        </w:pBdr>
        <w:tabs>
          <w:tab w:val="left" w:pos="466"/>
        </w:tabs>
        <w:spacing w:before="60" w:after="60" w:line="276" w:lineRule="auto"/>
        <w:ind w:right="109"/>
        <w:jc w:val="both"/>
        <w:rPr>
          <w:rFonts w:ascii="Aptos" w:eastAsia="Aptos" w:hAnsi="Aptos" w:cs="Aptos"/>
        </w:rPr>
      </w:pPr>
      <w:r>
        <w:rPr>
          <w:rFonts w:ascii="Aptos" w:eastAsia="Aptos" w:hAnsi="Aptos" w:cs="Aptos"/>
        </w:rPr>
        <w:t xml:space="preserve">Lider Konsorcjum jest upoważniony do reprezentowania konsorcjum w postępowaniu i przy realizacji zamówienia, w tym do: składania i odbierania oświadczeń woli i </w:t>
      </w:r>
      <w:proofErr w:type="spellStart"/>
      <w:r>
        <w:rPr>
          <w:rFonts w:ascii="Aptos" w:eastAsia="Aptos" w:hAnsi="Aptos" w:cs="Aptos"/>
        </w:rPr>
        <w:t>wiedzy,prowadzenia</w:t>
      </w:r>
      <w:proofErr w:type="spellEnd"/>
      <w:r>
        <w:rPr>
          <w:rFonts w:ascii="Aptos" w:eastAsia="Aptos" w:hAnsi="Aptos" w:cs="Aptos"/>
        </w:rPr>
        <w:t xml:space="preserve"> korespondencji, zawarcia umowy oraz dokonywania rozliczeń.</w:t>
      </w:r>
    </w:p>
    <w:p w14:paraId="57CDF23C" w14:textId="77777777" w:rsidR="00662D21" w:rsidRDefault="00000000">
      <w:pPr>
        <w:numPr>
          <w:ilvl w:val="0"/>
          <w:numId w:val="10"/>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rPr>
          <w:rFonts w:ascii="Aptos" w:eastAsia="Aptos" w:hAnsi="Aptos" w:cs="Aptos"/>
        </w:rPr>
        <w:t>Do oferty należy dołączyć pełnomocnictwo dla Lidera Konsorcjum obejmujące co najmniej umocowanie do czynności, o których mowa w pkt 3.</w:t>
      </w:r>
    </w:p>
    <w:p w14:paraId="12D2DBDD" w14:textId="77777777" w:rsidR="00662D21" w:rsidRDefault="00000000">
      <w:pPr>
        <w:numPr>
          <w:ilvl w:val="0"/>
          <w:numId w:val="10"/>
        </w:numPr>
        <w:pBdr>
          <w:top w:val="nil"/>
          <w:left w:val="nil"/>
          <w:bottom w:val="nil"/>
          <w:right w:val="nil"/>
          <w:between w:val="nil"/>
        </w:pBdr>
        <w:tabs>
          <w:tab w:val="left" w:pos="466"/>
        </w:tabs>
        <w:spacing w:before="60" w:after="60" w:line="276" w:lineRule="auto"/>
        <w:ind w:hanging="361"/>
        <w:jc w:val="both"/>
        <w:rPr>
          <w:rFonts w:ascii="Aptos" w:eastAsia="Aptos" w:hAnsi="Aptos" w:cs="Aptos"/>
        </w:rPr>
      </w:pPr>
      <w:r>
        <w:rPr>
          <w:rFonts w:ascii="Aptos" w:eastAsia="Aptos" w:hAnsi="Aptos" w:cs="Aptos"/>
        </w:rPr>
        <w:t>Do oferty należy dołączyć umowę konsorcjum, która co najmniej:</w:t>
      </w:r>
    </w:p>
    <w:p w14:paraId="3E496EA0" w14:textId="77777777" w:rsidR="00662D21" w:rsidRDefault="00000000">
      <w:pPr>
        <w:numPr>
          <w:ilvl w:val="1"/>
          <w:numId w:val="10"/>
        </w:numPr>
        <w:pBdr>
          <w:top w:val="nil"/>
          <w:left w:val="nil"/>
          <w:bottom w:val="nil"/>
          <w:right w:val="nil"/>
          <w:between w:val="nil"/>
        </w:pBdr>
        <w:tabs>
          <w:tab w:val="left" w:pos="749"/>
        </w:tabs>
        <w:spacing w:before="60" w:after="60" w:line="276" w:lineRule="auto"/>
        <w:ind w:hanging="284"/>
        <w:jc w:val="both"/>
        <w:rPr>
          <w:rFonts w:ascii="Aptos" w:eastAsia="Aptos" w:hAnsi="Aptos" w:cs="Aptos"/>
        </w:rPr>
      </w:pPr>
      <w:r>
        <w:rPr>
          <w:rFonts w:ascii="Aptos" w:eastAsia="Aptos" w:hAnsi="Aptos" w:cs="Aptos"/>
        </w:rPr>
        <w:t>wskazuje Lidera i zakres jego umocowania;</w:t>
      </w:r>
    </w:p>
    <w:p w14:paraId="2225B297" w14:textId="77777777" w:rsidR="00662D21" w:rsidRDefault="00000000">
      <w:pPr>
        <w:numPr>
          <w:ilvl w:val="1"/>
          <w:numId w:val="10"/>
        </w:numPr>
        <w:pBdr>
          <w:top w:val="nil"/>
          <w:left w:val="nil"/>
          <w:bottom w:val="nil"/>
          <w:right w:val="nil"/>
          <w:between w:val="nil"/>
        </w:pBdr>
        <w:tabs>
          <w:tab w:val="left" w:pos="749"/>
        </w:tabs>
        <w:spacing w:before="60" w:after="60" w:line="276" w:lineRule="auto"/>
        <w:ind w:right="109"/>
        <w:jc w:val="both"/>
        <w:rPr>
          <w:rFonts w:ascii="Aptos" w:eastAsia="Aptos" w:hAnsi="Aptos" w:cs="Aptos"/>
        </w:rPr>
        <w:sectPr w:rsidR="00662D21">
          <w:type w:val="continuous"/>
          <w:pgSz w:w="11910" w:h="16840"/>
          <w:pgMar w:top="1800" w:right="1300" w:bottom="1100" w:left="1240" w:header="945" w:footer="911" w:gutter="0"/>
          <w:cols w:space="708"/>
        </w:sectPr>
      </w:pPr>
      <w:r>
        <w:rPr>
          <w:rFonts w:ascii="Aptos" w:eastAsia="Aptos" w:hAnsi="Aptos" w:cs="Aptos"/>
        </w:rPr>
        <w:t>szczegółowo określa zakres realizowanych dostaw i usług przez poszczególnych członków konsorcjum, poprzez przypisanie do nich konkretnych pozycji Specyfikacji wyposażenia i/lub czynności wdrożeniowych (wraz z ilościami lub zakresem rzeczowym);</w:t>
      </w:r>
    </w:p>
    <w:p w14:paraId="1B4102C1" w14:textId="77777777" w:rsidR="00662D21" w:rsidRDefault="00000000">
      <w:pPr>
        <w:numPr>
          <w:ilvl w:val="1"/>
          <w:numId w:val="10"/>
        </w:numPr>
        <w:pBdr>
          <w:top w:val="nil"/>
          <w:left w:val="nil"/>
          <w:bottom w:val="nil"/>
          <w:right w:val="nil"/>
          <w:between w:val="nil"/>
        </w:pBdr>
        <w:tabs>
          <w:tab w:val="left" w:pos="793"/>
        </w:tabs>
        <w:spacing w:before="60" w:after="60" w:line="276" w:lineRule="auto"/>
        <w:ind w:left="792" w:hanging="328"/>
        <w:jc w:val="both"/>
        <w:rPr>
          <w:rFonts w:ascii="Aptos" w:eastAsia="Aptos" w:hAnsi="Aptos" w:cs="Aptos"/>
        </w:rPr>
      </w:pPr>
      <w:r>
        <w:rPr>
          <w:rFonts w:ascii="Aptos" w:eastAsia="Aptos" w:hAnsi="Aptos" w:cs="Aptos"/>
        </w:rPr>
        <w:t>ustanawia odpowiedzialność solidarną wszystkich członków za wykonanie umowy;</w:t>
      </w:r>
    </w:p>
    <w:p w14:paraId="28136CEC" w14:textId="77777777" w:rsidR="00662D21" w:rsidRDefault="00000000">
      <w:pPr>
        <w:numPr>
          <w:ilvl w:val="1"/>
          <w:numId w:val="10"/>
        </w:numPr>
        <w:pBdr>
          <w:top w:val="nil"/>
          <w:left w:val="nil"/>
          <w:bottom w:val="nil"/>
          <w:right w:val="nil"/>
          <w:between w:val="nil"/>
        </w:pBdr>
        <w:tabs>
          <w:tab w:val="left" w:pos="749"/>
        </w:tabs>
        <w:spacing w:before="60" w:after="60" w:line="276" w:lineRule="auto"/>
        <w:ind w:right="107"/>
        <w:jc w:val="both"/>
        <w:rPr>
          <w:rFonts w:ascii="Aptos" w:eastAsia="Aptos" w:hAnsi="Aptos" w:cs="Aptos"/>
        </w:rPr>
      </w:pPr>
      <w:r>
        <w:rPr>
          <w:rFonts w:ascii="Aptos" w:eastAsia="Aptos" w:hAnsi="Aptos" w:cs="Aptos"/>
        </w:rPr>
        <w:t>obowiązuje co najmniej do upływu okresu rękojmi/gwarancji wszelkich oferowanych produktów;</w:t>
      </w:r>
    </w:p>
    <w:p w14:paraId="0C46662A" w14:textId="77777777" w:rsidR="00662D21" w:rsidRDefault="00000000">
      <w:pPr>
        <w:numPr>
          <w:ilvl w:val="0"/>
          <w:numId w:val="10"/>
        </w:numPr>
        <w:pBdr>
          <w:top w:val="nil"/>
          <w:left w:val="nil"/>
          <w:bottom w:val="nil"/>
          <w:right w:val="nil"/>
          <w:between w:val="nil"/>
        </w:pBdr>
        <w:tabs>
          <w:tab w:val="left" w:pos="466"/>
        </w:tabs>
        <w:spacing w:before="60" w:after="60" w:line="276" w:lineRule="auto"/>
        <w:ind w:right="110"/>
        <w:jc w:val="both"/>
        <w:rPr>
          <w:rFonts w:ascii="Aptos" w:eastAsia="Aptos" w:hAnsi="Aptos" w:cs="Aptos"/>
        </w:rPr>
      </w:pPr>
      <w:r>
        <w:rPr>
          <w:rFonts w:ascii="Aptos" w:eastAsia="Aptos" w:hAnsi="Aptos" w:cs="Aptos"/>
        </w:rPr>
        <w:t>Ewentualna zmiana składu konsorcjum na etapie realizacji umowy wymagać będzie uprzedniej pisemnej zgody Zamawiającego i nie może prowadzić do niespełnienia warunków udziału.</w:t>
      </w:r>
    </w:p>
    <w:p w14:paraId="03CA173A" w14:textId="77777777" w:rsidR="00662D21" w:rsidRDefault="00000000">
      <w:pPr>
        <w:numPr>
          <w:ilvl w:val="0"/>
          <w:numId w:val="10"/>
        </w:numPr>
        <w:pBdr>
          <w:top w:val="nil"/>
          <w:left w:val="nil"/>
          <w:bottom w:val="nil"/>
          <w:right w:val="nil"/>
          <w:between w:val="nil"/>
        </w:pBdr>
        <w:tabs>
          <w:tab w:val="left" w:pos="466"/>
        </w:tabs>
        <w:spacing w:before="60" w:after="60" w:line="276" w:lineRule="auto"/>
        <w:ind w:right="111"/>
        <w:jc w:val="both"/>
        <w:rPr>
          <w:rFonts w:ascii="Aptos" w:eastAsia="Aptos" w:hAnsi="Aptos" w:cs="Aptos"/>
        </w:rPr>
      </w:pPr>
      <w:r>
        <w:rPr>
          <w:rFonts w:ascii="Aptos" w:eastAsia="Aptos" w:hAnsi="Aptos" w:cs="Aptos"/>
        </w:rPr>
        <w:t>Wszelką korespondencję Zamawiającego kierowaną do Lidera Konsorcjum uważać się będzie za skutecznie doręczoną wszystkim członkom konsorcjum.</w:t>
      </w:r>
    </w:p>
    <w:p w14:paraId="7AE9C7DC" w14:textId="77777777" w:rsidR="00662D21" w:rsidRDefault="00000000">
      <w:pPr>
        <w:numPr>
          <w:ilvl w:val="0"/>
          <w:numId w:val="10"/>
        </w:numPr>
        <w:pBdr>
          <w:top w:val="nil"/>
          <w:left w:val="nil"/>
          <w:bottom w:val="nil"/>
          <w:right w:val="nil"/>
          <w:between w:val="nil"/>
        </w:pBdr>
        <w:tabs>
          <w:tab w:val="left" w:pos="466"/>
        </w:tabs>
        <w:spacing w:before="60" w:after="60" w:line="276" w:lineRule="auto"/>
        <w:ind w:right="110"/>
        <w:jc w:val="both"/>
        <w:rPr>
          <w:rFonts w:ascii="Aptos" w:eastAsia="Aptos" w:hAnsi="Aptos" w:cs="Aptos"/>
        </w:rPr>
      </w:pPr>
      <w:r>
        <w:rPr>
          <w:rFonts w:ascii="Aptos" w:eastAsia="Aptos" w:hAnsi="Aptos" w:cs="Aptos"/>
        </w:rPr>
        <w:t>Płatności będą kierowane na rachunek wskazany przez Lidera Konsorcjum a spełnienie świadczenia na rzecz Lidera Konsorcjum zwalnia Zamawiającego z ewentualnych roszczeń względem pozostałych członków Konsorcjum.</w:t>
      </w:r>
    </w:p>
    <w:p w14:paraId="75A5412C" w14:textId="77777777" w:rsidR="00662D21" w:rsidRDefault="00000000">
      <w:pPr>
        <w:numPr>
          <w:ilvl w:val="0"/>
          <w:numId w:val="10"/>
        </w:numPr>
        <w:pBdr>
          <w:top w:val="nil"/>
          <w:left w:val="nil"/>
          <w:bottom w:val="nil"/>
          <w:right w:val="nil"/>
          <w:between w:val="nil"/>
        </w:pBdr>
        <w:tabs>
          <w:tab w:val="left" w:pos="466"/>
        </w:tabs>
        <w:spacing w:before="60" w:after="60" w:line="276" w:lineRule="auto"/>
        <w:ind w:right="109"/>
        <w:jc w:val="both"/>
        <w:rPr>
          <w:rFonts w:ascii="Aptos" w:eastAsia="Aptos" w:hAnsi="Aptos" w:cs="Aptos"/>
        </w:rPr>
      </w:pPr>
      <w:r>
        <w:rPr>
          <w:rFonts w:ascii="Aptos" w:eastAsia="Aptos" w:hAnsi="Aptos" w:cs="Aptos"/>
        </w:rPr>
        <w:t>Członek konsorcjum nie może samodzielnie złożyć odrębnej oferty na zamówienie ani uczestniczyć w więcej niż jednej ofercie.</w:t>
      </w:r>
    </w:p>
    <w:p w14:paraId="5FC237BC" w14:textId="77777777" w:rsidR="00662D21" w:rsidRDefault="00000000">
      <w:pPr>
        <w:numPr>
          <w:ilvl w:val="0"/>
          <w:numId w:val="10"/>
        </w:numPr>
        <w:pBdr>
          <w:top w:val="nil"/>
          <w:left w:val="nil"/>
          <w:bottom w:val="nil"/>
          <w:right w:val="nil"/>
          <w:between w:val="nil"/>
        </w:pBdr>
        <w:tabs>
          <w:tab w:val="left" w:pos="466"/>
        </w:tabs>
        <w:spacing w:before="60" w:after="60" w:line="276" w:lineRule="auto"/>
        <w:ind w:right="109"/>
        <w:jc w:val="both"/>
        <w:rPr>
          <w:rFonts w:ascii="Aptos" w:eastAsia="Aptos" w:hAnsi="Aptos" w:cs="Aptos"/>
        </w:rPr>
      </w:pPr>
      <w:r>
        <w:rPr>
          <w:rFonts w:ascii="Aptos" w:eastAsia="Aptos" w:hAnsi="Aptos" w:cs="Aptos"/>
        </w:rPr>
        <w:t>Postanowienia niniejszego paragrafu stosuje się odpowiednio do wszelkich form wspólnego ubiegania się o udzielenie zamówienia.</w:t>
      </w:r>
    </w:p>
    <w:p w14:paraId="38E0FFCA"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2AC1AFB7" w14:textId="77777777" w:rsidR="00662D21" w:rsidRDefault="00000000" w:rsidP="00974D94">
      <w:pPr>
        <w:pStyle w:val="Nagwek2"/>
        <w:spacing w:before="60" w:after="60" w:line="276" w:lineRule="auto"/>
        <w:ind w:firstLine="2306"/>
        <w:jc w:val="left"/>
        <w:rPr>
          <w:rFonts w:ascii="Aptos" w:eastAsia="Aptos" w:hAnsi="Aptos" w:cs="Aptos"/>
        </w:rPr>
      </w:pPr>
      <w:r>
        <w:rPr>
          <w:rFonts w:ascii="Aptos" w:eastAsia="Aptos" w:hAnsi="Aptos" w:cs="Aptos"/>
        </w:rPr>
        <w:t>§8.</w:t>
      </w:r>
    </w:p>
    <w:p w14:paraId="637ED652" w14:textId="77777777" w:rsidR="00662D21" w:rsidRDefault="00000000">
      <w:pPr>
        <w:spacing w:before="60" w:after="60" w:line="276" w:lineRule="auto"/>
        <w:ind w:left="2306" w:right="2238"/>
        <w:jc w:val="center"/>
        <w:rPr>
          <w:rFonts w:ascii="Aptos" w:eastAsia="Aptos" w:hAnsi="Aptos" w:cs="Aptos"/>
          <w:b/>
          <w:bCs/>
        </w:rPr>
      </w:pPr>
      <w:r>
        <w:rPr>
          <w:rFonts w:ascii="Aptos" w:eastAsia="Aptos" w:hAnsi="Aptos" w:cs="Aptos"/>
          <w:b/>
          <w:bCs/>
        </w:rPr>
        <w:t>Termin realizacji zamówienia:</w:t>
      </w:r>
    </w:p>
    <w:p w14:paraId="13F0F5A3" w14:textId="77777777" w:rsidR="00662D21" w:rsidRDefault="00000000">
      <w:pPr>
        <w:numPr>
          <w:ilvl w:val="0"/>
          <w:numId w:val="9"/>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lastRenderedPageBreak/>
        <w:t>Termin realizacji zamówienia wyznacza się do dnia 25.06.2026</w:t>
      </w:r>
    </w:p>
    <w:p w14:paraId="1E0C2CA2"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54190217" w14:textId="77777777" w:rsidR="00662D21" w:rsidRDefault="00000000">
      <w:pPr>
        <w:pStyle w:val="Nagwek2"/>
        <w:spacing w:before="60" w:after="60" w:line="276" w:lineRule="auto"/>
        <w:ind w:left="3600" w:right="3492" w:firstLine="970"/>
        <w:jc w:val="left"/>
        <w:rPr>
          <w:rFonts w:ascii="Aptos" w:eastAsia="Aptos" w:hAnsi="Aptos" w:cs="Aptos"/>
        </w:rPr>
      </w:pPr>
      <w:r>
        <w:rPr>
          <w:rFonts w:ascii="Aptos" w:eastAsia="Aptos" w:hAnsi="Aptos" w:cs="Aptos"/>
        </w:rPr>
        <w:t xml:space="preserve">§9. </w:t>
      </w:r>
    </w:p>
    <w:p w14:paraId="5E7211E2" w14:textId="77777777" w:rsidR="00662D21" w:rsidRDefault="00000000">
      <w:pPr>
        <w:pStyle w:val="Nagwek2"/>
        <w:spacing w:before="60" w:after="60" w:line="276" w:lineRule="auto"/>
        <w:ind w:left="3600" w:right="3492"/>
        <w:jc w:val="left"/>
        <w:rPr>
          <w:rFonts w:ascii="Aptos" w:eastAsia="Aptos" w:hAnsi="Aptos" w:cs="Aptos"/>
        </w:rPr>
      </w:pPr>
      <w:r>
        <w:rPr>
          <w:rFonts w:ascii="Aptos" w:eastAsia="Aptos" w:hAnsi="Aptos" w:cs="Aptos"/>
        </w:rPr>
        <w:t>Kryterium oceny ofert:</w:t>
      </w:r>
    </w:p>
    <w:p w14:paraId="5924E9A9" w14:textId="77777777" w:rsidR="00662D21" w:rsidRDefault="00000000">
      <w:pPr>
        <w:numPr>
          <w:ilvl w:val="0"/>
          <w:numId w:val="8"/>
        </w:numPr>
        <w:pBdr>
          <w:top w:val="nil"/>
          <w:left w:val="nil"/>
          <w:bottom w:val="nil"/>
          <w:right w:val="nil"/>
          <w:between w:val="nil"/>
        </w:pBdr>
        <w:tabs>
          <w:tab w:val="left" w:pos="466"/>
        </w:tabs>
        <w:spacing w:before="60" w:after="60" w:line="276" w:lineRule="auto"/>
        <w:ind w:right="114"/>
        <w:jc w:val="both"/>
        <w:rPr>
          <w:rFonts w:ascii="Aptos" w:eastAsia="Aptos" w:hAnsi="Aptos" w:cs="Aptos"/>
        </w:rPr>
      </w:pPr>
      <w:r>
        <w:rPr>
          <w:rFonts w:ascii="Aptos" w:eastAsia="Aptos" w:hAnsi="Aptos" w:cs="Aptos"/>
        </w:rPr>
        <w:t>Jedynym kryterium oceny ofert jest cena brutto, której przypisano wagę 100%, punktacja dla każdej oferty wyznaczana jest zgodnie z następującym wzorem:</w:t>
      </w:r>
    </w:p>
    <w:p w14:paraId="7824DB12" w14:textId="77777777" w:rsidR="00662D21" w:rsidRDefault="00662D21">
      <w:pPr>
        <w:pBdr>
          <w:top w:val="nil"/>
          <w:left w:val="nil"/>
          <w:bottom w:val="nil"/>
          <w:right w:val="nil"/>
          <w:between w:val="nil"/>
        </w:pBdr>
        <w:tabs>
          <w:tab w:val="left" w:pos="466"/>
        </w:tabs>
        <w:spacing w:before="60" w:after="60" w:line="276" w:lineRule="auto"/>
        <w:ind w:left="465" w:right="114"/>
        <w:rPr>
          <w:rFonts w:ascii="Aptos" w:eastAsia="Aptos" w:hAnsi="Aptos" w:cs="Aptos"/>
        </w:rPr>
      </w:pPr>
    </w:p>
    <w:p w14:paraId="38F54A36" w14:textId="77777777" w:rsidR="00662D21" w:rsidRDefault="00000000">
      <w:pPr>
        <w:pBdr>
          <w:top w:val="nil"/>
          <w:left w:val="nil"/>
          <w:bottom w:val="nil"/>
          <w:right w:val="nil"/>
          <w:between w:val="nil"/>
        </w:pBdr>
        <w:tabs>
          <w:tab w:val="left" w:pos="466"/>
        </w:tabs>
        <w:spacing w:before="60" w:after="60" w:line="276" w:lineRule="auto"/>
        <w:ind w:left="465" w:right="114" w:hanging="284"/>
        <w:jc w:val="center"/>
        <w:rPr>
          <w:rFonts w:ascii="Aptos" w:eastAsia="Aptos" w:hAnsi="Aptos" w:cs="Aptos"/>
          <w:b/>
          <w:bCs/>
        </w:rPr>
      </w:pPr>
      <w:proofErr w:type="spellStart"/>
      <w:r>
        <w:rPr>
          <w:rFonts w:ascii="Aptos" w:eastAsia="Aptos" w:hAnsi="Aptos" w:cs="Aptos"/>
          <w:b/>
          <w:bCs/>
        </w:rPr>
        <w:t>P_i</w:t>
      </w:r>
      <w:proofErr w:type="spellEnd"/>
      <w:r>
        <w:rPr>
          <w:rFonts w:ascii="Aptos" w:eastAsia="Aptos" w:hAnsi="Aptos" w:cs="Aptos"/>
          <w:b/>
          <w:bCs/>
        </w:rPr>
        <w:t xml:space="preserve"> = (</w:t>
      </w:r>
      <w:proofErr w:type="spellStart"/>
      <w:r>
        <w:rPr>
          <w:rFonts w:ascii="Aptos" w:eastAsia="Aptos" w:hAnsi="Aptos" w:cs="Aptos"/>
          <w:b/>
          <w:bCs/>
        </w:rPr>
        <w:t>C_min</w:t>
      </w:r>
      <w:proofErr w:type="spellEnd"/>
      <w:r>
        <w:rPr>
          <w:rFonts w:ascii="Aptos" w:eastAsia="Aptos" w:hAnsi="Aptos" w:cs="Aptos"/>
          <w:b/>
          <w:bCs/>
        </w:rPr>
        <w:t xml:space="preserve"> / </w:t>
      </w:r>
      <w:proofErr w:type="spellStart"/>
      <w:r>
        <w:rPr>
          <w:rFonts w:ascii="Aptos" w:eastAsia="Aptos" w:hAnsi="Aptos" w:cs="Aptos"/>
          <w:b/>
          <w:bCs/>
        </w:rPr>
        <w:t>C_i</w:t>
      </w:r>
      <w:proofErr w:type="spellEnd"/>
      <w:r>
        <w:rPr>
          <w:rFonts w:ascii="Aptos" w:eastAsia="Aptos" w:hAnsi="Aptos" w:cs="Aptos"/>
          <w:b/>
          <w:bCs/>
        </w:rPr>
        <w:t>) × 100%</w:t>
      </w:r>
    </w:p>
    <w:p w14:paraId="352CB915" w14:textId="77777777" w:rsidR="00662D21" w:rsidRDefault="00000000">
      <w:pPr>
        <w:pBdr>
          <w:top w:val="nil"/>
          <w:left w:val="nil"/>
          <w:bottom w:val="nil"/>
          <w:right w:val="nil"/>
          <w:between w:val="nil"/>
        </w:pBdr>
        <w:tabs>
          <w:tab w:val="left" w:pos="466"/>
        </w:tabs>
        <w:spacing w:before="60" w:after="60" w:line="276" w:lineRule="auto"/>
        <w:ind w:left="465" w:right="114" w:hanging="284"/>
        <w:jc w:val="both"/>
        <w:rPr>
          <w:rFonts w:ascii="Aptos" w:eastAsia="Aptos" w:hAnsi="Aptos" w:cs="Aptos"/>
        </w:rPr>
      </w:pPr>
      <w:r>
        <w:rPr>
          <w:rFonts w:ascii="Aptos" w:eastAsia="Aptos" w:hAnsi="Aptos" w:cs="Aptos"/>
        </w:rPr>
        <w:t>Gdzie:</w:t>
      </w:r>
    </w:p>
    <w:p w14:paraId="0FC52EB4" w14:textId="77777777" w:rsidR="00662D21" w:rsidRDefault="00000000">
      <w:pPr>
        <w:pBdr>
          <w:top w:val="nil"/>
          <w:left w:val="nil"/>
          <w:bottom w:val="nil"/>
          <w:right w:val="nil"/>
          <w:between w:val="nil"/>
        </w:pBdr>
        <w:spacing w:before="60" w:after="60" w:line="276" w:lineRule="auto"/>
        <w:ind w:left="426" w:right="114"/>
        <w:jc w:val="both"/>
        <w:rPr>
          <w:rFonts w:ascii="Aptos" w:eastAsia="Aptos" w:hAnsi="Aptos" w:cs="Aptos"/>
        </w:rPr>
      </w:pPr>
      <w:proofErr w:type="spellStart"/>
      <w:r>
        <w:rPr>
          <w:rFonts w:ascii="Aptos" w:eastAsia="Aptos" w:hAnsi="Aptos" w:cs="Aptos"/>
        </w:rPr>
        <w:t>C_min</w:t>
      </w:r>
      <w:proofErr w:type="spellEnd"/>
      <w:r>
        <w:rPr>
          <w:rFonts w:ascii="Aptos" w:eastAsia="Aptos" w:hAnsi="Aptos" w:cs="Aptos"/>
        </w:rPr>
        <w:t xml:space="preserve"> oznacza najniższą cenę brutto spośród wszystkich ofert niepodlegających odrzuceniu złożonych dla danej części,</w:t>
      </w:r>
    </w:p>
    <w:p w14:paraId="1A9D5B3A" w14:textId="77777777" w:rsidR="00662D21" w:rsidRDefault="00000000">
      <w:pPr>
        <w:pBdr>
          <w:top w:val="nil"/>
          <w:left w:val="nil"/>
          <w:bottom w:val="nil"/>
          <w:right w:val="nil"/>
          <w:between w:val="nil"/>
        </w:pBdr>
        <w:spacing w:before="60" w:after="60" w:line="276" w:lineRule="auto"/>
        <w:ind w:left="426" w:right="114"/>
        <w:jc w:val="both"/>
        <w:rPr>
          <w:rFonts w:ascii="Aptos" w:eastAsia="Aptos" w:hAnsi="Aptos" w:cs="Aptos"/>
        </w:rPr>
      </w:pPr>
      <w:proofErr w:type="spellStart"/>
      <w:r>
        <w:rPr>
          <w:rFonts w:ascii="Aptos" w:eastAsia="Aptos" w:hAnsi="Aptos" w:cs="Aptos"/>
        </w:rPr>
        <w:t>C_i</w:t>
      </w:r>
      <w:proofErr w:type="spellEnd"/>
      <w:r>
        <w:rPr>
          <w:rFonts w:ascii="Aptos" w:eastAsia="Aptos" w:hAnsi="Aptos" w:cs="Aptos"/>
        </w:rPr>
        <w:t xml:space="preserve"> oznacza cenę brutto zaproponowaną w ofercie dla danej części,</w:t>
      </w:r>
    </w:p>
    <w:p w14:paraId="21C17D84" w14:textId="77777777" w:rsidR="00662D21" w:rsidRDefault="00000000">
      <w:pPr>
        <w:spacing w:before="60" w:after="60" w:line="276" w:lineRule="auto"/>
        <w:ind w:left="426" w:right="114"/>
        <w:rPr>
          <w:rFonts w:ascii="Aptos" w:eastAsia="Aptos" w:hAnsi="Aptos" w:cs="Aptos"/>
        </w:rPr>
      </w:pPr>
      <w:proofErr w:type="spellStart"/>
      <w:r>
        <w:rPr>
          <w:rFonts w:ascii="Aptos" w:eastAsia="Aptos" w:hAnsi="Aptos" w:cs="Aptos"/>
        </w:rPr>
        <w:t>P_i</w:t>
      </w:r>
      <w:proofErr w:type="spellEnd"/>
      <w:r>
        <w:rPr>
          <w:rFonts w:ascii="Aptos" w:eastAsia="Aptos" w:hAnsi="Aptos" w:cs="Aptos"/>
        </w:rPr>
        <w:t xml:space="preserve"> oznacza liczbę punktów przyznaną ofercie dla danej części.</w:t>
      </w:r>
    </w:p>
    <w:p w14:paraId="16F8E255"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650FA541"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§10.</w:t>
      </w:r>
    </w:p>
    <w:p w14:paraId="2443884E" w14:textId="77777777" w:rsidR="00662D21" w:rsidRDefault="00000000">
      <w:pPr>
        <w:spacing w:before="60" w:after="60" w:line="276" w:lineRule="auto"/>
        <w:ind w:left="2306" w:right="2238"/>
        <w:jc w:val="center"/>
        <w:rPr>
          <w:rFonts w:ascii="Aptos" w:eastAsia="Aptos" w:hAnsi="Aptos" w:cs="Aptos"/>
          <w:b/>
          <w:bCs/>
        </w:rPr>
      </w:pPr>
      <w:r>
        <w:rPr>
          <w:rFonts w:ascii="Aptos" w:eastAsia="Aptos" w:hAnsi="Aptos" w:cs="Aptos"/>
          <w:b/>
          <w:bCs/>
        </w:rPr>
        <w:t>Sposób i termin składania ofert:</w:t>
      </w:r>
    </w:p>
    <w:p w14:paraId="4DD0DC12" w14:textId="77777777" w:rsidR="00662D21" w:rsidRDefault="00000000">
      <w:pPr>
        <w:numPr>
          <w:ilvl w:val="0"/>
          <w:numId w:val="7"/>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t>Sposób przygotowania oferty:</w:t>
      </w:r>
    </w:p>
    <w:p w14:paraId="6097802B" w14:textId="77777777" w:rsidR="00662D21" w:rsidRDefault="00000000">
      <w:pPr>
        <w:numPr>
          <w:ilvl w:val="1"/>
          <w:numId w:val="7"/>
        </w:numPr>
        <w:pBdr>
          <w:top w:val="nil"/>
          <w:left w:val="nil"/>
          <w:bottom w:val="nil"/>
          <w:right w:val="nil"/>
          <w:between w:val="nil"/>
        </w:pBdr>
        <w:tabs>
          <w:tab w:val="left" w:pos="749"/>
        </w:tabs>
        <w:spacing w:before="60" w:after="60" w:line="276" w:lineRule="auto"/>
        <w:ind w:hanging="285"/>
        <w:jc w:val="both"/>
        <w:rPr>
          <w:rFonts w:ascii="Aptos" w:eastAsia="Aptos" w:hAnsi="Aptos" w:cs="Aptos"/>
        </w:rPr>
      </w:pPr>
      <w:r>
        <w:rPr>
          <w:rFonts w:ascii="Aptos" w:eastAsia="Aptos" w:hAnsi="Aptos" w:cs="Aptos"/>
        </w:rPr>
        <w:t>oferta sporządzona w języku polskim,</w:t>
      </w:r>
    </w:p>
    <w:p w14:paraId="2F1CE576" w14:textId="77777777" w:rsidR="00662D21" w:rsidRDefault="00000000">
      <w:pPr>
        <w:numPr>
          <w:ilvl w:val="1"/>
          <w:numId w:val="7"/>
        </w:numPr>
        <w:pBdr>
          <w:top w:val="nil"/>
          <w:left w:val="nil"/>
          <w:bottom w:val="nil"/>
          <w:right w:val="nil"/>
          <w:between w:val="nil"/>
        </w:pBdr>
        <w:tabs>
          <w:tab w:val="left" w:pos="749"/>
          <w:tab w:val="left" w:pos="1545"/>
          <w:tab w:val="left" w:pos="2386"/>
          <w:tab w:val="left" w:pos="3206"/>
          <w:tab w:val="left" w:pos="3652"/>
          <w:tab w:val="left" w:pos="5372"/>
          <w:tab w:val="left" w:pos="6292"/>
        </w:tabs>
        <w:spacing w:before="60" w:after="60" w:line="276" w:lineRule="auto"/>
        <w:ind w:right="106"/>
        <w:jc w:val="both"/>
        <w:rPr>
          <w:rFonts w:ascii="Aptos" w:eastAsia="Aptos" w:hAnsi="Aptos" w:cs="Aptos"/>
        </w:rPr>
      </w:pPr>
      <w:r>
        <w:rPr>
          <w:rFonts w:ascii="Aptos" w:eastAsia="Aptos" w:hAnsi="Aptos" w:cs="Aptos"/>
        </w:rPr>
        <w:t>ofertę</w:t>
      </w:r>
      <w:r>
        <w:rPr>
          <w:rFonts w:ascii="Aptos" w:eastAsia="Aptos" w:hAnsi="Aptos" w:cs="Aptos"/>
        </w:rPr>
        <w:tab/>
        <w:t>należy</w:t>
      </w:r>
      <w:r>
        <w:rPr>
          <w:rFonts w:ascii="Aptos" w:eastAsia="Aptos" w:hAnsi="Aptos" w:cs="Aptos"/>
        </w:rPr>
        <w:tab/>
        <w:t>złożyć</w:t>
      </w:r>
      <w:r>
        <w:rPr>
          <w:rFonts w:ascii="Aptos" w:eastAsia="Aptos" w:hAnsi="Aptos" w:cs="Aptos"/>
        </w:rPr>
        <w:tab/>
        <w:t>za</w:t>
      </w:r>
      <w:r>
        <w:rPr>
          <w:rFonts w:ascii="Aptos" w:eastAsia="Aptos" w:hAnsi="Aptos" w:cs="Aptos"/>
        </w:rPr>
        <w:tab/>
        <w:t>pośrednictwem</w:t>
      </w:r>
      <w:r>
        <w:rPr>
          <w:rFonts w:ascii="Aptos" w:eastAsia="Aptos" w:hAnsi="Aptos" w:cs="Aptos"/>
        </w:rPr>
        <w:tab/>
        <w:t>portalu</w:t>
      </w:r>
      <w:r>
        <w:rPr>
          <w:rFonts w:ascii="Aptos" w:eastAsia="Aptos" w:hAnsi="Aptos" w:cs="Aptos"/>
        </w:rPr>
        <w:tab/>
        <w:t xml:space="preserve">“bazakonkurencyjnosci.gov.pl” znajdującego się pod adresem </w:t>
      </w:r>
      <w:r>
        <w:rPr>
          <w:rFonts w:ascii="Aptos" w:eastAsia="Aptos" w:hAnsi="Aptos" w:cs="Aptos"/>
          <w:u w:val="single"/>
        </w:rPr>
        <w:t>https://bazakonkurencyjnosci.funduszeeuropejskie.gov.pl/</w:t>
      </w:r>
    </w:p>
    <w:p w14:paraId="029BB2AB" w14:textId="77777777" w:rsidR="00662D21" w:rsidRDefault="00000000">
      <w:pPr>
        <w:numPr>
          <w:ilvl w:val="1"/>
          <w:numId w:val="7"/>
        </w:numPr>
        <w:pBdr>
          <w:top w:val="nil"/>
          <w:left w:val="nil"/>
          <w:bottom w:val="nil"/>
          <w:right w:val="nil"/>
          <w:between w:val="nil"/>
        </w:pBdr>
        <w:tabs>
          <w:tab w:val="left" w:pos="749"/>
          <w:tab w:val="left" w:pos="1545"/>
          <w:tab w:val="left" w:pos="2386"/>
          <w:tab w:val="left" w:pos="3206"/>
          <w:tab w:val="left" w:pos="3652"/>
          <w:tab w:val="left" w:pos="5372"/>
          <w:tab w:val="left" w:pos="6292"/>
        </w:tabs>
        <w:spacing w:before="60" w:after="60" w:line="276" w:lineRule="auto"/>
        <w:ind w:right="106"/>
        <w:jc w:val="both"/>
        <w:rPr>
          <w:rFonts w:ascii="Aptos" w:eastAsia="Aptos" w:hAnsi="Aptos" w:cs="Aptos"/>
        </w:rPr>
      </w:pPr>
      <w:r>
        <w:t>Do upływu terminu składania ofert komunikacja pomiędzy Zamawiającym a Wykonawcami, w tym zadawanie pytań, udzielanie odpowiedzi, publikowanie wyjaśnień, zmian dokumentacji oraz składanie ofert, odbywa się za pośrednictwem Bazy Konkurencyjności 2021. Po upływie terminu składania ofert Zamawiający może kontaktować się z Wykonawcami przy użyciu danych kontaktowych wskazanych w ofercie, z zachowaniem zasady uczciwej konkurencji, równego traktowania wykonawców i przejrzystości postępowania.</w:t>
      </w:r>
    </w:p>
    <w:p w14:paraId="2A21F296" w14:textId="77777777" w:rsidR="00662D21" w:rsidRDefault="00000000">
      <w:pPr>
        <w:numPr>
          <w:ilvl w:val="0"/>
          <w:numId w:val="7"/>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t>Kompletna oferta musi zawierać co najmniej:</w:t>
      </w:r>
    </w:p>
    <w:p w14:paraId="73641B44" w14:textId="77777777" w:rsidR="00662D21" w:rsidRDefault="00000000">
      <w:pPr>
        <w:numPr>
          <w:ilvl w:val="1"/>
          <w:numId w:val="7"/>
        </w:numPr>
        <w:pBdr>
          <w:top w:val="nil"/>
          <w:left w:val="nil"/>
          <w:bottom w:val="nil"/>
          <w:right w:val="nil"/>
          <w:between w:val="nil"/>
        </w:pBdr>
        <w:tabs>
          <w:tab w:val="left" w:pos="749"/>
        </w:tabs>
        <w:spacing w:before="60" w:after="60" w:line="276" w:lineRule="auto"/>
        <w:ind w:right="109"/>
        <w:jc w:val="both"/>
        <w:rPr>
          <w:rFonts w:ascii="Aptos" w:eastAsia="Aptos" w:hAnsi="Aptos" w:cs="Aptos"/>
        </w:rPr>
      </w:pPr>
      <w:r>
        <w:rPr>
          <w:rFonts w:ascii="Aptos" w:eastAsia="Aptos" w:hAnsi="Aptos" w:cs="Aptos"/>
        </w:rPr>
        <w:t>formularz oferty napisany na podstawie wzoru stanowiącego Załącznik nr 2 do zapytania ofertowego,</w:t>
      </w:r>
    </w:p>
    <w:p w14:paraId="6276E814" w14:textId="77777777" w:rsidR="00662D21" w:rsidRDefault="00000000">
      <w:pPr>
        <w:numPr>
          <w:ilvl w:val="1"/>
          <w:numId w:val="7"/>
        </w:numPr>
        <w:pBdr>
          <w:top w:val="nil"/>
          <w:left w:val="nil"/>
          <w:bottom w:val="nil"/>
          <w:right w:val="nil"/>
          <w:between w:val="nil"/>
        </w:pBdr>
        <w:tabs>
          <w:tab w:val="left" w:pos="749"/>
          <w:tab w:val="left" w:pos="1874"/>
          <w:tab w:val="left" w:pos="2297"/>
          <w:tab w:val="left" w:pos="2706"/>
          <w:tab w:val="left" w:pos="3121"/>
          <w:tab w:val="left" w:pos="4686"/>
          <w:tab w:val="left" w:pos="5036"/>
          <w:tab w:val="left" w:pos="5808"/>
          <w:tab w:val="left" w:pos="6945"/>
          <w:tab w:val="left" w:pos="8094"/>
        </w:tabs>
        <w:spacing w:before="60" w:after="60" w:line="276" w:lineRule="auto"/>
        <w:ind w:right="111"/>
        <w:jc w:val="both"/>
        <w:rPr>
          <w:rFonts w:ascii="Aptos" w:eastAsia="Aptos" w:hAnsi="Aptos" w:cs="Aptos"/>
        </w:rPr>
      </w:pPr>
      <w:r>
        <w:rPr>
          <w:rFonts w:ascii="Aptos" w:eastAsia="Aptos" w:hAnsi="Aptos" w:cs="Aptos"/>
        </w:rPr>
        <w:t>Załącznik</w:t>
      </w:r>
      <w:r>
        <w:rPr>
          <w:rFonts w:ascii="Aptos" w:eastAsia="Aptos" w:hAnsi="Aptos" w:cs="Aptos"/>
        </w:rPr>
        <w:tab/>
        <w:t>nr</w:t>
      </w:r>
      <w:r>
        <w:rPr>
          <w:rFonts w:ascii="Aptos" w:eastAsia="Aptos" w:hAnsi="Aptos" w:cs="Aptos"/>
        </w:rPr>
        <w:tab/>
        <w:t>4,</w:t>
      </w:r>
      <w:r>
        <w:rPr>
          <w:rFonts w:ascii="Aptos" w:eastAsia="Aptos" w:hAnsi="Aptos" w:cs="Aptos"/>
        </w:rPr>
        <w:tab/>
        <w:t>tj.</w:t>
      </w:r>
      <w:r>
        <w:rPr>
          <w:rFonts w:ascii="Aptos" w:eastAsia="Aptos" w:hAnsi="Aptos" w:cs="Aptos"/>
        </w:rPr>
        <w:tab/>
        <w:t>Oświadczenie</w:t>
      </w:r>
      <w:r>
        <w:rPr>
          <w:rFonts w:ascii="Aptos" w:eastAsia="Aptos" w:hAnsi="Aptos" w:cs="Aptos"/>
        </w:rPr>
        <w:tab/>
        <w:t>o</w:t>
      </w:r>
      <w:r>
        <w:rPr>
          <w:rFonts w:ascii="Aptos" w:eastAsia="Aptos" w:hAnsi="Aptos" w:cs="Aptos"/>
        </w:rPr>
        <w:tab/>
        <w:t>braku</w:t>
      </w:r>
      <w:r>
        <w:rPr>
          <w:rFonts w:ascii="Aptos" w:eastAsia="Aptos" w:hAnsi="Aptos" w:cs="Aptos"/>
        </w:rPr>
        <w:tab/>
        <w:t>powiązań</w:t>
      </w:r>
      <w:r>
        <w:rPr>
          <w:rFonts w:ascii="Aptos" w:eastAsia="Aptos" w:hAnsi="Aptos" w:cs="Aptos"/>
        </w:rPr>
        <w:tab/>
        <w:t>pomiędzy</w:t>
      </w:r>
      <w:r>
        <w:rPr>
          <w:rFonts w:ascii="Aptos" w:eastAsia="Aptos" w:hAnsi="Aptos" w:cs="Aptos"/>
        </w:rPr>
        <w:tab/>
        <w:t>podmiotami współpracującymi,</w:t>
      </w:r>
    </w:p>
    <w:p w14:paraId="06B22228" w14:textId="77777777" w:rsidR="00662D21" w:rsidRDefault="00000000">
      <w:pPr>
        <w:numPr>
          <w:ilvl w:val="1"/>
          <w:numId w:val="7"/>
        </w:numPr>
        <w:pBdr>
          <w:top w:val="nil"/>
          <w:left w:val="nil"/>
          <w:bottom w:val="nil"/>
          <w:right w:val="nil"/>
          <w:between w:val="nil"/>
        </w:pBdr>
        <w:tabs>
          <w:tab w:val="left" w:pos="749"/>
          <w:tab w:val="left" w:pos="1874"/>
          <w:tab w:val="left" w:pos="2297"/>
          <w:tab w:val="left" w:pos="2706"/>
          <w:tab w:val="left" w:pos="3121"/>
          <w:tab w:val="left" w:pos="4686"/>
          <w:tab w:val="left" w:pos="5036"/>
          <w:tab w:val="left" w:pos="5808"/>
          <w:tab w:val="left" w:pos="6945"/>
          <w:tab w:val="left" w:pos="8094"/>
        </w:tabs>
        <w:spacing w:before="60" w:after="60" w:line="276" w:lineRule="auto"/>
        <w:ind w:right="111"/>
        <w:jc w:val="both"/>
        <w:rPr>
          <w:rFonts w:ascii="Aptos" w:eastAsia="Aptos" w:hAnsi="Aptos" w:cs="Aptos"/>
        </w:rPr>
      </w:pPr>
      <w:r>
        <w:rPr>
          <w:rFonts w:ascii="Aptos" w:eastAsia="Aptos" w:hAnsi="Aptos" w:cs="Aptos"/>
        </w:rPr>
        <w:t>Załącznik nr 5, tj. Oświadczenie o braku podstaw do wykluczenia w dziedzinie ochrony środowiska, prawa socjalnego lub prawa pracy</w:t>
      </w:r>
    </w:p>
    <w:p w14:paraId="7AD518AB" w14:textId="77777777" w:rsidR="00662D21" w:rsidRDefault="00000000">
      <w:pPr>
        <w:numPr>
          <w:ilvl w:val="1"/>
          <w:numId w:val="7"/>
        </w:numPr>
        <w:pBdr>
          <w:top w:val="nil"/>
          <w:left w:val="nil"/>
          <w:bottom w:val="nil"/>
          <w:right w:val="nil"/>
          <w:between w:val="nil"/>
        </w:pBdr>
        <w:tabs>
          <w:tab w:val="left" w:pos="749"/>
        </w:tabs>
        <w:spacing w:before="60" w:after="60" w:line="276" w:lineRule="auto"/>
        <w:ind w:hanging="285"/>
        <w:jc w:val="both"/>
        <w:rPr>
          <w:rFonts w:ascii="Aptos" w:eastAsia="Aptos" w:hAnsi="Aptos" w:cs="Aptos"/>
        </w:rPr>
      </w:pPr>
      <w:r>
        <w:rPr>
          <w:rFonts w:ascii="Aptos" w:eastAsia="Aptos" w:hAnsi="Aptos" w:cs="Aptos"/>
        </w:rPr>
        <w:t>Załącznik nr 6, tj. Oświadczenie w zakresie przeciwdziałania wspieraniu agresji na Ukrainę.</w:t>
      </w:r>
    </w:p>
    <w:p w14:paraId="5C20448A" w14:textId="77777777" w:rsidR="00662D21" w:rsidRDefault="00000000">
      <w:pPr>
        <w:numPr>
          <w:ilvl w:val="1"/>
          <w:numId w:val="7"/>
        </w:numPr>
        <w:pBdr>
          <w:top w:val="nil"/>
          <w:left w:val="nil"/>
          <w:bottom w:val="nil"/>
          <w:right w:val="nil"/>
          <w:between w:val="nil"/>
        </w:pBdr>
        <w:tabs>
          <w:tab w:val="left" w:pos="749"/>
        </w:tabs>
        <w:spacing w:before="60" w:after="60" w:line="276" w:lineRule="auto"/>
        <w:ind w:hanging="285"/>
        <w:jc w:val="both"/>
        <w:rPr>
          <w:rFonts w:ascii="Aptos" w:eastAsia="Aptos" w:hAnsi="Aptos" w:cs="Aptos"/>
        </w:rPr>
      </w:pPr>
      <w:r>
        <w:rPr>
          <w:rFonts w:ascii="Aptos" w:eastAsia="Aptos" w:hAnsi="Aptos" w:cs="Aptos"/>
        </w:rPr>
        <w:t>Załącznik nr 7, tj. Oświadczenie w zakresie trudnej sytuacji finansowej</w:t>
      </w:r>
    </w:p>
    <w:p w14:paraId="5CF25C0A" w14:textId="77777777" w:rsidR="00662D21" w:rsidRDefault="00000000">
      <w:pPr>
        <w:numPr>
          <w:ilvl w:val="1"/>
          <w:numId w:val="7"/>
        </w:numPr>
        <w:pBdr>
          <w:top w:val="nil"/>
          <w:left w:val="nil"/>
          <w:bottom w:val="nil"/>
          <w:right w:val="nil"/>
          <w:between w:val="nil"/>
        </w:pBdr>
        <w:tabs>
          <w:tab w:val="left" w:pos="749"/>
        </w:tabs>
        <w:spacing w:before="60" w:after="60" w:line="276" w:lineRule="auto"/>
        <w:ind w:right="108"/>
        <w:jc w:val="both"/>
        <w:rPr>
          <w:rFonts w:ascii="Aptos" w:eastAsia="Aptos" w:hAnsi="Aptos" w:cs="Aptos"/>
        </w:rPr>
      </w:pPr>
      <w:r>
        <w:rPr>
          <w:rFonts w:ascii="Aptos" w:eastAsia="Aptos" w:hAnsi="Aptos" w:cs="Aptos"/>
        </w:rPr>
        <w:t xml:space="preserve">Kompletną “Specyfikację Produktów” odnoszącą się do wszystkich parametrów i funkcji wskazanych w Specyfikacji wyposażenia (Załącznik nr 1). W Specyfikacji Produktów poza parametrami o których mowa wyżej, muszą się również znajdować informacje na temat ceny jednostkowej i liczby oferowanych produktów podane w odniesieniu do każdej pozycji asortymentowej. Kolejność przedstawienia produktów musi być tożsama z kolejnością w </w:t>
      </w:r>
      <w:r>
        <w:rPr>
          <w:rFonts w:ascii="Aptos" w:eastAsia="Aptos" w:hAnsi="Aptos" w:cs="Aptos"/>
        </w:rPr>
        <w:lastRenderedPageBreak/>
        <w:t>Specyfikacji wyposażenia (Załącznik 1 Zapytania ofertowego). W przypadku jeśli złożona oferta nie będzie posiadała specyfikacji spełniającej przedmiotowy warunek, oferta zostanie uznana niekompletną i odrzucona.</w:t>
      </w:r>
    </w:p>
    <w:p w14:paraId="58C1D9C7" w14:textId="77777777" w:rsidR="00662D21" w:rsidRDefault="00000000">
      <w:pPr>
        <w:numPr>
          <w:ilvl w:val="1"/>
          <w:numId w:val="7"/>
        </w:numPr>
        <w:pBdr>
          <w:top w:val="nil"/>
          <w:left w:val="nil"/>
          <w:bottom w:val="nil"/>
          <w:right w:val="nil"/>
          <w:between w:val="nil"/>
        </w:pBdr>
        <w:tabs>
          <w:tab w:val="left" w:pos="749"/>
        </w:tabs>
        <w:spacing w:before="60" w:after="60" w:line="276" w:lineRule="auto"/>
        <w:ind w:hanging="285"/>
        <w:jc w:val="both"/>
        <w:rPr>
          <w:rFonts w:ascii="Aptos" w:eastAsia="Aptos" w:hAnsi="Aptos" w:cs="Aptos"/>
        </w:rPr>
      </w:pPr>
      <w:r>
        <w:rPr>
          <w:rFonts w:ascii="Aptos" w:eastAsia="Aptos" w:hAnsi="Aptos" w:cs="Aptos"/>
        </w:rPr>
        <w:t>datę przygotowania oferty,</w:t>
      </w:r>
    </w:p>
    <w:p w14:paraId="1FCC8195" w14:textId="77777777" w:rsidR="00662D21" w:rsidRDefault="00000000">
      <w:pPr>
        <w:numPr>
          <w:ilvl w:val="1"/>
          <w:numId w:val="7"/>
        </w:numPr>
        <w:pBdr>
          <w:top w:val="nil"/>
          <w:left w:val="nil"/>
          <w:bottom w:val="nil"/>
          <w:right w:val="nil"/>
          <w:between w:val="nil"/>
        </w:pBdr>
        <w:tabs>
          <w:tab w:val="left" w:pos="749"/>
        </w:tabs>
        <w:spacing w:before="60" w:after="60" w:line="276" w:lineRule="auto"/>
        <w:ind w:right="109"/>
        <w:jc w:val="both"/>
        <w:rPr>
          <w:rFonts w:ascii="Aptos" w:eastAsia="Aptos" w:hAnsi="Aptos" w:cs="Aptos"/>
        </w:rPr>
      </w:pPr>
      <w:r>
        <w:rPr>
          <w:rFonts w:ascii="Aptos" w:eastAsia="Aptos" w:hAnsi="Aptos" w:cs="Aptos"/>
        </w:rPr>
        <w:t>nazwę i adres Oferenta, pieczęć firmową i podpis osoby upoważnionej do reprezentowania Oferenta,</w:t>
      </w:r>
    </w:p>
    <w:p w14:paraId="03940640" w14:textId="77777777" w:rsidR="00662D21" w:rsidRDefault="00000000">
      <w:pPr>
        <w:numPr>
          <w:ilvl w:val="1"/>
          <w:numId w:val="7"/>
        </w:numPr>
        <w:pBdr>
          <w:top w:val="nil"/>
          <w:left w:val="nil"/>
          <w:bottom w:val="nil"/>
          <w:right w:val="nil"/>
          <w:between w:val="nil"/>
        </w:pBdr>
        <w:tabs>
          <w:tab w:val="left" w:pos="749"/>
        </w:tabs>
        <w:spacing w:before="60" w:after="60" w:line="276" w:lineRule="auto"/>
        <w:ind w:hanging="285"/>
        <w:jc w:val="both"/>
        <w:rPr>
          <w:rFonts w:ascii="Aptos" w:eastAsia="Aptos" w:hAnsi="Aptos" w:cs="Aptos"/>
        </w:rPr>
      </w:pPr>
      <w:r>
        <w:rPr>
          <w:rFonts w:ascii="Aptos" w:eastAsia="Aptos" w:hAnsi="Aptos" w:cs="Aptos"/>
        </w:rPr>
        <w:t>cenę netto wyrażoną w polskich złotych,</w:t>
      </w:r>
    </w:p>
    <w:p w14:paraId="60C085E9" w14:textId="77777777" w:rsidR="00662D21" w:rsidRDefault="00000000">
      <w:pPr>
        <w:numPr>
          <w:ilvl w:val="1"/>
          <w:numId w:val="7"/>
        </w:numPr>
        <w:pBdr>
          <w:top w:val="nil"/>
          <w:left w:val="nil"/>
          <w:bottom w:val="nil"/>
          <w:right w:val="nil"/>
          <w:between w:val="nil"/>
        </w:pBdr>
        <w:tabs>
          <w:tab w:val="left" w:pos="749"/>
        </w:tabs>
        <w:spacing w:before="60" w:after="60" w:line="276" w:lineRule="auto"/>
        <w:ind w:right="110"/>
        <w:jc w:val="both"/>
        <w:rPr>
          <w:rFonts w:ascii="Aptos" w:eastAsia="Aptos" w:hAnsi="Aptos" w:cs="Aptos"/>
        </w:rPr>
      </w:pPr>
      <w:r>
        <w:t>Zamawiający może, przed wyborem oferty albo przed zawarciem umowy, zwrócić się do Wykonawcy o potwierdzenie aktualności oferty, w tym aktualności zaoferowanej ceny i warunków realizacji. Brak potwierdzenia aktualności oferty w terminie wyznaczonym przez Zamawiającego może zostać uznany za uchylenie się Wykonawcy od zawarcia umowy, co uprawnia Zamawiającego do wyboru kolejnej oferty, która w prawidłowo przeprowadzonym postępowaniu uzyskała najwyższą liczbę punktów, o ile jej wybór jest możliwy zgodnie z zasadą konkurencyjności.</w:t>
      </w:r>
    </w:p>
    <w:p w14:paraId="54DE327B" w14:textId="77777777" w:rsidR="00662D21" w:rsidRDefault="00000000">
      <w:pPr>
        <w:numPr>
          <w:ilvl w:val="1"/>
          <w:numId w:val="7"/>
        </w:numPr>
        <w:pBdr>
          <w:top w:val="nil"/>
          <w:left w:val="nil"/>
          <w:bottom w:val="nil"/>
          <w:right w:val="nil"/>
          <w:between w:val="nil"/>
        </w:pBdr>
        <w:tabs>
          <w:tab w:val="left" w:pos="749"/>
        </w:tabs>
        <w:spacing w:before="60" w:after="60" w:line="276" w:lineRule="auto"/>
        <w:ind w:hanging="285"/>
        <w:jc w:val="both"/>
        <w:rPr>
          <w:rFonts w:ascii="Aptos" w:eastAsia="Aptos" w:hAnsi="Aptos" w:cs="Aptos"/>
        </w:rPr>
      </w:pPr>
      <w:r>
        <w:rPr>
          <w:rFonts w:ascii="Aptos" w:eastAsia="Aptos" w:hAnsi="Aptos" w:cs="Aptos"/>
        </w:rPr>
        <w:t>stosowne pełnomocnictwo - w przypadku gdy ofertę podpisuje pełnomocnik.</w:t>
      </w:r>
    </w:p>
    <w:p w14:paraId="6B4375AB" w14:textId="77777777" w:rsidR="00662D21" w:rsidRDefault="00000000">
      <w:pPr>
        <w:numPr>
          <w:ilvl w:val="0"/>
          <w:numId w:val="7"/>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rPr>
          <w:rFonts w:ascii="Aptos" w:eastAsia="Aptos" w:hAnsi="Aptos" w:cs="Aptos"/>
        </w:rPr>
        <w:t xml:space="preserve">Oferty należy złożyć w ciągu 7 dni kalendarzowych od daty upublicznienia zapytania przez Zamawiającego, przy czym termin 7 dni kalendarzowych biegnie od dnia następnego po dniu upublicznienia zapytania ofertowego i kończy się z upływem ostatniego dnia </w:t>
      </w:r>
      <w:proofErr w:type="spellStart"/>
      <w:r>
        <w:rPr>
          <w:rFonts w:ascii="Aptos" w:eastAsia="Aptos" w:hAnsi="Aptos" w:cs="Aptos"/>
        </w:rPr>
        <w:t>tj</w:t>
      </w:r>
      <w:proofErr w:type="spellEnd"/>
      <w:r>
        <w:rPr>
          <w:rFonts w:ascii="Aptos" w:eastAsia="Aptos" w:hAnsi="Aptos" w:cs="Aptos"/>
        </w:rPr>
        <w:t xml:space="preserve"> do dnia 27.04.2026</w:t>
      </w:r>
    </w:p>
    <w:p w14:paraId="16060AEC" w14:textId="77777777" w:rsidR="00662D21" w:rsidRDefault="00000000">
      <w:pPr>
        <w:numPr>
          <w:ilvl w:val="0"/>
          <w:numId w:val="7"/>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t>Koszt przygotowania i dostarczenia oferty pokrywa Oferent.</w:t>
      </w:r>
    </w:p>
    <w:p w14:paraId="00DDC57F" w14:textId="77777777" w:rsidR="00662D21" w:rsidRDefault="00000000">
      <w:pPr>
        <w:numPr>
          <w:ilvl w:val="0"/>
          <w:numId w:val="7"/>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t>Złożenie oferty jest jednoznaczne z zaakceptowaniem bez zastrzeżeń treści zapytania.</w:t>
      </w:r>
    </w:p>
    <w:p w14:paraId="56EE50BC" w14:textId="77777777" w:rsidR="00662D21" w:rsidRDefault="00000000">
      <w:pPr>
        <w:numPr>
          <w:ilvl w:val="0"/>
          <w:numId w:val="7"/>
        </w:numPr>
        <w:pBdr>
          <w:top w:val="nil"/>
          <w:left w:val="nil"/>
          <w:bottom w:val="nil"/>
          <w:right w:val="nil"/>
          <w:between w:val="nil"/>
        </w:pBdr>
        <w:tabs>
          <w:tab w:val="left" w:pos="466"/>
        </w:tabs>
        <w:spacing w:before="60" w:after="60" w:line="276" w:lineRule="auto"/>
        <w:ind w:right="106"/>
        <w:jc w:val="both"/>
        <w:rPr>
          <w:rFonts w:ascii="Aptos" w:eastAsia="Aptos" w:hAnsi="Aptos" w:cs="Aptos"/>
        </w:rPr>
      </w:pPr>
      <w:r>
        <w:rPr>
          <w:rFonts w:ascii="Aptos" w:eastAsia="Aptos" w:hAnsi="Aptos" w:cs="Aptos"/>
        </w:rPr>
        <w:t>Zamawiający jest uprawniony do poprawiania w ofercie oraz dokumentach złożonych wraz z ofertą oczywistych omyłek pisarskich, oczywistych omyłek rachunkowych, innych omyłek niepowodujących istotnej zmiany treści oferty. Zamawiający uwzględni również konsekwencje rachunkowe dokonanych poprawek. Po dokonaniu poprawy, Zamawiający poinformuje Wykonawcę o dokonanej poprawie.</w:t>
      </w:r>
    </w:p>
    <w:p w14:paraId="0F9C0D99"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70C26897"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§11.</w:t>
      </w:r>
    </w:p>
    <w:p w14:paraId="6D336A08" w14:textId="77777777" w:rsidR="00662D21" w:rsidRDefault="00000000">
      <w:pPr>
        <w:spacing w:before="60" w:after="60" w:line="276" w:lineRule="auto"/>
        <w:ind w:left="2306" w:right="2238"/>
        <w:jc w:val="center"/>
        <w:rPr>
          <w:rFonts w:ascii="Aptos" w:eastAsia="Aptos" w:hAnsi="Aptos" w:cs="Aptos"/>
          <w:b/>
          <w:bCs/>
        </w:rPr>
      </w:pPr>
      <w:r>
        <w:rPr>
          <w:rFonts w:ascii="Aptos" w:eastAsia="Aptos" w:hAnsi="Aptos" w:cs="Aptos"/>
          <w:b/>
          <w:bCs/>
        </w:rPr>
        <w:t>Pozostałe informacje:</w:t>
      </w:r>
    </w:p>
    <w:p w14:paraId="68779470" w14:textId="77777777" w:rsidR="00662D21" w:rsidRDefault="00000000">
      <w:pPr>
        <w:numPr>
          <w:ilvl w:val="0"/>
          <w:numId w:val="6"/>
        </w:numPr>
        <w:pBdr>
          <w:top w:val="nil"/>
          <w:left w:val="nil"/>
          <w:bottom w:val="nil"/>
          <w:right w:val="nil"/>
          <w:between w:val="nil"/>
        </w:pBdr>
        <w:tabs>
          <w:tab w:val="left" w:pos="466"/>
        </w:tabs>
        <w:spacing w:before="60" w:after="60" w:line="276" w:lineRule="auto"/>
        <w:ind w:right="107"/>
        <w:jc w:val="both"/>
        <w:rPr>
          <w:rFonts w:ascii="Aptos" w:eastAsia="Aptos" w:hAnsi="Aptos" w:cs="Aptos"/>
        </w:rPr>
      </w:pPr>
      <w:r>
        <w:rPr>
          <w:rFonts w:ascii="Aptos" w:eastAsia="Aptos" w:hAnsi="Aptos" w:cs="Aptos"/>
        </w:rPr>
        <w:t>Ocena ofert oraz wybór Wykonawcy zostaną dokonane w terminie do 14 dni po upływie terminu składania ofert.</w:t>
      </w:r>
    </w:p>
    <w:p w14:paraId="4E867D4E" w14:textId="77777777" w:rsidR="00662D21" w:rsidRDefault="00000000">
      <w:pPr>
        <w:numPr>
          <w:ilvl w:val="0"/>
          <w:numId w:val="6"/>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t>Oferty złożone po terminie nie będą rozpatrywane.</w:t>
      </w:r>
    </w:p>
    <w:p w14:paraId="1881F367" w14:textId="77777777" w:rsidR="00662D21" w:rsidRDefault="00000000">
      <w:pPr>
        <w:numPr>
          <w:ilvl w:val="0"/>
          <w:numId w:val="6"/>
        </w:numPr>
        <w:pBdr>
          <w:top w:val="nil"/>
          <w:left w:val="nil"/>
          <w:bottom w:val="nil"/>
          <w:right w:val="nil"/>
          <w:between w:val="nil"/>
        </w:pBdr>
        <w:tabs>
          <w:tab w:val="left" w:pos="466"/>
        </w:tabs>
        <w:spacing w:before="60" w:after="60" w:line="276" w:lineRule="auto"/>
        <w:ind w:right="110"/>
        <w:jc w:val="both"/>
        <w:rPr>
          <w:rFonts w:ascii="Aptos" w:eastAsia="Aptos" w:hAnsi="Aptos" w:cs="Aptos"/>
        </w:rPr>
      </w:pPr>
      <w:r>
        <w:rPr>
          <w:rFonts w:ascii="Aptos" w:eastAsia="Aptos" w:hAnsi="Aptos" w:cs="Aptos"/>
        </w:rPr>
        <w:t>W toku badania i oceny ofert Zamawiający może żądać od oferentów wyjaśnień dotyczących treści złożonych ofert.</w:t>
      </w:r>
    </w:p>
    <w:p w14:paraId="4C6376A2" w14:textId="77777777" w:rsidR="00662D21" w:rsidRDefault="00000000">
      <w:pPr>
        <w:numPr>
          <w:ilvl w:val="0"/>
          <w:numId w:val="6"/>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t>Jeżeli w jakimkolwiek miejscu dokumentacji postępowania, w tym w opisie przedmiotu zamówienia, specyfikacji produktów, wymaganiach technicznych lub funkcjonalnych, wskazano nazwę własną, znak towarowy, patent, pochodzenie, źródło, szczególny proces, normę, certyfikat, aprobatę, standard, system, technologię, kompatybilność z określonym rozwiązaniem albo inne oznaczenie mogące sugerować konkretne rozwiązanie lub producenta, należy traktować takie wskazanie jako przykładowe i dopuszczające rozwiązania równoważne.</w:t>
      </w:r>
    </w:p>
    <w:p w14:paraId="1ECAF1E1" w14:textId="77777777" w:rsidR="00662D21" w:rsidRDefault="00000000">
      <w:pPr>
        <w:numPr>
          <w:ilvl w:val="0"/>
          <w:numId w:val="6"/>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t xml:space="preserve">Przez rozwiązanie równoważne Zamawiający rozumie rozwiązanie, które zapewnia </w:t>
      </w:r>
      <w:r>
        <w:lastRenderedPageBreak/>
        <w:t>funkcjonalność, jakość, bezpieczeństwo, trwałość, kompatybilność, ergonomię i parametry użytkowe nie gorsze niż wymagane w dokumentacji postępowania. Wykonawca oferujący rozwiązanie równoważne zobowiązany jest wykazać równoważność poprzez przedstawienie opisu, kart katalogowych, deklaracji, certyfikatów, oświadczeń producenta lub innych dokumentów umożliwiających Zamawiającemu ocenę spełnienia wymagań.</w:t>
      </w:r>
    </w:p>
    <w:p w14:paraId="6AAE1416" w14:textId="77777777" w:rsidR="00662D21" w:rsidRDefault="00000000">
      <w:pPr>
        <w:numPr>
          <w:ilvl w:val="0"/>
          <w:numId w:val="6"/>
        </w:numPr>
        <w:pBdr>
          <w:top w:val="nil"/>
          <w:left w:val="nil"/>
          <w:bottom w:val="nil"/>
          <w:right w:val="nil"/>
          <w:between w:val="nil"/>
        </w:pBdr>
        <w:tabs>
          <w:tab w:val="left" w:pos="466"/>
        </w:tabs>
        <w:spacing w:before="60" w:after="60" w:line="276" w:lineRule="auto"/>
        <w:ind w:right="107"/>
        <w:jc w:val="both"/>
        <w:rPr>
          <w:rFonts w:ascii="Aptos" w:eastAsia="Aptos" w:hAnsi="Aptos" w:cs="Aptos"/>
        </w:rPr>
      </w:pPr>
      <w:r>
        <w:rPr>
          <w:rFonts w:ascii="Aptos" w:eastAsia="Aptos" w:hAnsi="Aptos" w:cs="Aptos"/>
        </w:rPr>
        <w:t>Jeżeli cena oferty wyda się rażąco niska w stosunku do przedmiotu zamówienia i budzić będzie wątpliwości Zamawiającego co do możliwości wykonania przedmiotu zamówienia zgodnie z wymaganiami określonymi przez Zamawiającego lub wynikającego z odrębnych przepisów, w szczególności jest niższa o 30% od wartości zamówienia lub średniej arytmetycznej cen wszystkich ofert, Zamawiający zwróci się o udzielenie wyjaśnień w określonym terminie dotyczących elementów oferty mających wpływ na wysokość ceny. Obowiązek wykazania, że oferta nie zawiera rażąco niskiej ceny, spoczywa na Wykonawcy/Dostawcy. Zamawiający oceniając wyjaśnienia, bierze pod uwagę obiektywne czynniki, w szczególności oszczędność metody wykonania zamówienia, wybrane rozwiązania techniczne, wyjątkowo sprzyjające warunki wykonania zamówienia dostępne dla Wykonawcy, oryginalność projektu wykonawcy oraz wpływ pomocy publicznej udzielonej na podstawie odrębnych przepisów. Zamawiający odrzuca ofertę wykonawcy, który nie złożył wyjaśnień lub jeżeli dokonana ocena wyjaśnień wraz z dostarczonymi dowodami potwierdza, że oferta zawiera rażąco niska cenę w stosunku do przedmiotu zamówienia.</w:t>
      </w:r>
    </w:p>
    <w:p w14:paraId="3345778B" w14:textId="77777777" w:rsidR="00662D21" w:rsidRDefault="00000000">
      <w:pPr>
        <w:numPr>
          <w:ilvl w:val="0"/>
          <w:numId w:val="6"/>
        </w:numPr>
        <w:pBdr>
          <w:top w:val="nil"/>
          <w:left w:val="nil"/>
          <w:bottom w:val="nil"/>
          <w:right w:val="nil"/>
          <w:between w:val="nil"/>
        </w:pBdr>
        <w:tabs>
          <w:tab w:val="left" w:pos="466"/>
        </w:tabs>
        <w:spacing w:before="60" w:after="60" w:line="276" w:lineRule="auto"/>
        <w:ind w:right="107"/>
        <w:jc w:val="both"/>
        <w:rPr>
          <w:rFonts w:ascii="Aptos" w:eastAsia="Aptos" w:hAnsi="Aptos" w:cs="Aptos"/>
        </w:rPr>
      </w:pPr>
      <w:r>
        <w:t>Zamawiający zastrzega sobie prawo do zmiany treści Zapytania ofertowego przed upływem terminu składania ofert. Zmiany, wyjaśnienia i odpowiedzi na pytania zostaną opublikowane w Bazie Konkurencyjności. Jeżeli zakres wprowadzonych zmian będzie mógł mieć wpływ na treść składanych ofert lub czas niezbędny do ich przygotowania, Zamawiający przedłuży termin składania ofert o czas niezbędny do uwzględnienia tych zmian przez Wykonawców.</w:t>
      </w:r>
    </w:p>
    <w:p w14:paraId="0B07EA63" w14:textId="77777777" w:rsidR="00662D21" w:rsidRDefault="00000000">
      <w:pPr>
        <w:numPr>
          <w:ilvl w:val="0"/>
          <w:numId w:val="6"/>
        </w:numPr>
        <w:pBdr>
          <w:top w:val="nil"/>
          <w:left w:val="nil"/>
          <w:bottom w:val="nil"/>
          <w:right w:val="nil"/>
          <w:between w:val="nil"/>
        </w:pBdr>
        <w:tabs>
          <w:tab w:val="left" w:pos="466"/>
        </w:tabs>
        <w:spacing w:before="60" w:after="60" w:line="276" w:lineRule="auto"/>
        <w:ind w:right="109"/>
        <w:jc w:val="both"/>
        <w:rPr>
          <w:rFonts w:ascii="Aptos" w:eastAsia="Aptos" w:hAnsi="Aptos" w:cs="Aptos"/>
        </w:rPr>
      </w:pPr>
      <w:r>
        <w:t>Zamawiający zastrzega sobie prawo do unieważnienia postępowania albo pozostawienia postępowania bez wyboru oferty.</w:t>
      </w:r>
    </w:p>
    <w:p w14:paraId="49B7981A" w14:textId="77777777" w:rsidR="00662D21" w:rsidRDefault="00662D21">
      <w:pPr>
        <w:tabs>
          <w:tab w:val="left" w:pos="466"/>
        </w:tabs>
        <w:spacing w:before="60" w:after="60" w:line="276" w:lineRule="auto"/>
        <w:ind w:right="108"/>
        <w:jc w:val="both"/>
        <w:rPr>
          <w:rFonts w:ascii="Aptos" w:eastAsia="Aptos" w:hAnsi="Aptos" w:cs="Aptos"/>
        </w:rPr>
      </w:pPr>
    </w:p>
    <w:p w14:paraId="235309DE"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§12</w:t>
      </w:r>
    </w:p>
    <w:p w14:paraId="43AE5D1E" w14:textId="77777777" w:rsidR="00662D21" w:rsidRDefault="00000000">
      <w:pPr>
        <w:spacing w:before="60" w:after="60" w:line="276" w:lineRule="auto"/>
        <w:ind w:left="2306" w:right="2238"/>
        <w:jc w:val="center"/>
        <w:rPr>
          <w:rFonts w:ascii="Aptos" w:eastAsia="Aptos" w:hAnsi="Aptos" w:cs="Aptos"/>
          <w:b/>
          <w:bCs/>
        </w:rPr>
      </w:pPr>
      <w:r>
        <w:rPr>
          <w:rFonts w:ascii="Aptos" w:eastAsia="Aptos" w:hAnsi="Aptos" w:cs="Aptos"/>
          <w:b/>
          <w:bCs/>
        </w:rPr>
        <w:t>Informacja o przetwarzaniu danych osobowych</w:t>
      </w:r>
    </w:p>
    <w:p w14:paraId="13372F14" w14:textId="77777777" w:rsidR="00662D21" w:rsidRDefault="00000000">
      <w:pPr>
        <w:numPr>
          <w:ilvl w:val="0"/>
          <w:numId w:val="5"/>
        </w:numPr>
        <w:pBdr>
          <w:top w:val="nil"/>
          <w:left w:val="nil"/>
          <w:bottom w:val="nil"/>
          <w:right w:val="nil"/>
          <w:between w:val="nil"/>
        </w:pBdr>
        <w:tabs>
          <w:tab w:val="left" w:pos="466"/>
        </w:tabs>
        <w:spacing w:before="60" w:after="60" w:line="276" w:lineRule="auto"/>
        <w:ind w:right="107"/>
        <w:jc w:val="both"/>
        <w:rPr>
          <w:rFonts w:ascii="Aptos" w:eastAsia="Aptos" w:hAnsi="Aptos" w:cs="Aptos"/>
        </w:rPr>
      </w:pPr>
      <w:r>
        <w:rPr>
          <w:rFonts w:ascii="Aptos" w:eastAsia="Aptos" w:hAnsi="Aptos" w:cs="Aptos"/>
        </w:rPr>
        <w:t>Na podstawie art. 13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 zwanego dalej „RODO “), jak również w związku z możliwością realizacji projektu Krajowego Planu Odbudowy i Zwiększania Odporności (KPO) w ramach naboru nr:KPOD.07.05-IP.10-005/25, Działanie</w:t>
      </w:r>
    </w:p>
    <w:p w14:paraId="4715CA50" w14:textId="77777777" w:rsidR="00662D21" w:rsidRDefault="00000000">
      <w:pPr>
        <w:pBdr>
          <w:top w:val="nil"/>
          <w:left w:val="nil"/>
          <w:bottom w:val="nil"/>
          <w:right w:val="nil"/>
          <w:between w:val="nil"/>
        </w:pBdr>
        <w:spacing w:before="60" w:after="60" w:line="276" w:lineRule="auto"/>
        <w:ind w:left="465" w:right="109"/>
        <w:jc w:val="both"/>
        <w:rPr>
          <w:rFonts w:ascii="Aptos" w:eastAsia="Aptos" w:hAnsi="Aptos" w:cs="Aptos"/>
        </w:rPr>
      </w:pPr>
      <w:r>
        <w:rPr>
          <w:rFonts w:ascii="Aptos" w:eastAsia="Aptos" w:hAnsi="Aptos" w:cs="Aptos"/>
        </w:rPr>
        <w:t>D.2.1.1. (zwanego dalej Projektem) informujemy o zasadach przetwarzania danych osobowych.</w:t>
      </w:r>
    </w:p>
    <w:p w14:paraId="29FF33CF" w14:textId="77777777" w:rsidR="00662D21" w:rsidRDefault="00000000">
      <w:pPr>
        <w:numPr>
          <w:ilvl w:val="0"/>
          <w:numId w:val="5"/>
        </w:numPr>
        <w:pBdr>
          <w:top w:val="nil"/>
          <w:left w:val="nil"/>
          <w:bottom w:val="nil"/>
          <w:right w:val="nil"/>
          <w:between w:val="nil"/>
        </w:pBdr>
        <w:tabs>
          <w:tab w:val="left" w:pos="466"/>
        </w:tabs>
        <w:spacing w:before="60" w:after="60" w:line="276" w:lineRule="auto"/>
        <w:ind w:right="109" w:hanging="284"/>
        <w:jc w:val="both"/>
        <w:rPr>
          <w:rFonts w:ascii="Aptos" w:eastAsia="Aptos" w:hAnsi="Aptos" w:cs="Aptos"/>
        </w:rPr>
      </w:pPr>
      <w:r>
        <w:rPr>
          <w:rFonts w:ascii="Aptos" w:eastAsia="Aptos" w:hAnsi="Aptos" w:cs="Aptos"/>
        </w:rPr>
        <w:t xml:space="preserve">Administratorem danych osobowych jest Społeczna Akademia Nauk z siedzibą w Łodzi, ul. Sienkiewicza 9, 90-113 Łódź, z którym można się skontaktować w następujący sposób: listownie na adres: Społeczna Akademia Nauk ul. Sienkiewicza 9, 90-113 Łódź przez e-mail: </w:t>
      </w:r>
      <w:hyperlink r:id="rId10">
        <w:r>
          <w:rPr>
            <w:rFonts w:ascii="Aptos" w:eastAsia="Aptos" w:hAnsi="Aptos" w:cs="Aptos"/>
          </w:rPr>
          <w:t>iod@san.edu.pl</w:t>
        </w:r>
      </w:hyperlink>
    </w:p>
    <w:p w14:paraId="3E735062" w14:textId="77777777" w:rsidR="00662D21" w:rsidRDefault="00000000">
      <w:pPr>
        <w:numPr>
          <w:ilvl w:val="0"/>
          <w:numId w:val="5"/>
        </w:numPr>
        <w:pBdr>
          <w:top w:val="nil"/>
          <w:left w:val="nil"/>
          <w:bottom w:val="nil"/>
          <w:right w:val="nil"/>
          <w:between w:val="nil"/>
        </w:pBdr>
        <w:tabs>
          <w:tab w:val="left" w:pos="466"/>
        </w:tabs>
        <w:spacing w:before="60" w:after="60" w:line="276" w:lineRule="auto"/>
        <w:ind w:right="109" w:hanging="284"/>
        <w:jc w:val="both"/>
        <w:rPr>
          <w:rFonts w:ascii="Aptos" w:eastAsia="Aptos" w:hAnsi="Aptos" w:cs="Aptos"/>
        </w:rPr>
      </w:pPr>
      <w:r>
        <w:rPr>
          <w:rFonts w:ascii="Aptos" w:eastAsia="Aptos" w:hAnsi="Aptos" w:cs="Aptos"/>
        </w:rPr>
        <w:t xml:space="preserve">Administrator wyznaczył Inspektora Ochrony Danych Osobowych. Z inspektorem można się kontaktować w następujący sposób: listownie na adres: Społeczna Akademia Nauk ul. Sienkiewicza 9, 90-113 Łódź, przez e-mail </w:t>
      </w:r>
      <w:hyperlink r:id="rId11">
        <w:r>
          <w:rPr>
            <w:rFonts w:ascii="Aptos" w:eastAsia="Aptos" w:hAnsi="Aptos" w:cs="Aptos"/>
          </w:rPr>
          <w:t>iod@san.edu.pl</w:t>
        </w:r>
      </w:hyperlink>
    </w:p>
    <w:p w14:paraId="68DFA4AD" w14:textId="77777777" w:rsidR="00662D21" w:rsidRDefault="00000000">
      <w:pPr>
        <w:numPr>
          <w:ilvl w:val="0"/>
          <w:numId w:val="5"/>
        </w:numPr>
        <w:pBdr>
          <w:top w:val="nil"/>
          <w:left w:val="nil"/>
          <w:bottom w:val="nil"/>
          <w:right w:val="nil"/>
          <w:between w:val="nil"/>
        </w:pBdr>
        <w:tabs>
          <w:tab w:val="left" w:pos="466"/>
        </w:tabs>
        <w:spacing w:before="60" w:after="60" w:line="276" w:lineRule="auto"/>
        <w:ind w:right="107" w:hanging="284"/>
        <w:jc w:val="both"/>
        <w:rPr>
          <w:rFonts w:ascii="Aptos" w:eastAsia="Aptos" w:hAnsi="Aptos" w:cs="Aptos"/>
        </w:rPr>
      </w:pPr>
      <w:r>
        <w:rPr>
          <w:rFonts w:ascii="Aptos" w:eastAsia="Aptos" w:hAnsi="Aptos" w:cs="Aptos"/>
        </w:rPr>
        <w:lastRenderedPageBreak/>
        <w:t>Dane osobowe będą przetwarzane na podstawie art. 6 ust. 1 lit. c RODO w celu związanym z niniejszym postępowaniem o udzielenie zamówienia oraz art. 6 ust. 1 lit. b RODO gdzie przetwarzanie jest niezbędne do wykonania umowy, której stroną jest osoba, której dane dotyczą, lub do podjęcia działań na żądanie osoby, której dane dotyczą, przed zawarciem umowy;</w:t>
      </w:r>
    </w:p>
    <w:p w14:paraId="66BD8252" w14:textId="77777777" w:rsidR="00662D21" w:rsidRDefault="00000000">
      <w:pPr>
        <w:numPr>
          <w:ilvl w:val="0"/>
          <w:numId w:val="5"/>
        </w:numPr>
        <w:pBdr>
          <w:top w:val="nil"/>
          <w:left w:val="nil"/>
          <w:bottom w:val="nil"/>
          <w:right w:val="nil"/>
          <w:between w:val="nil"/>
        </w:pBdr>
        <w:tabs>
          <w:tab w:val="left" w:pos="466"/>
        </w:tabs>
        <w:spacing w:before="60" w:after="60" w:line="276" w:lineRule="auto"/>
        <w:ind w:right="108" w:hanging="284"/>
        <w:jc w:val="both"/>
        <w:rPr>
          <w:rFonts w:ascii="Aptos" w:eastAsia="Aptos" w:hAnsi="Aptos" w:cs="Aptos"/>
        </w:rPr>
      </w:pPr>
      <w:r>
        <w:rPr>
          <w:rFonts w:ascii="Aptos" w:eastAsia="Aptos" w:hAnsi="Aptos" w:cs="Aptos"/>
        </w:rPr>
        <w:t>Odbiorcami danych osobowych będą osoby lub podmioty, którym udostępniona zostanie dokumentacja postępowania.</w:t>
      </w:r>
    </w:p>
    <w:p w14:paraId="0F3D7F33" w14:textId="77777777" w:rsidR="00662D21" w:rsidRDefault="00000000">
      <w:pPr>
        <w:numPr>
          <w:ilvl w:val="0"/>
          <w:numId w:val="5"/>
        </w:numPr>
        <w:pBdr>
          <w:top w:val="nil"/>
          <w:left w:val="nil"/>
          <w:bottom w:val="nil"/>
          <w:right w:val="nil"/>
          <w:between w:val="nil"/>
        </w:pBdr>
        <w:tabs>
          <w:tab w:val="left" w:pos="466"/>
        </w:tabs>
        <w:spacing w:before="60" w:after="60" w:line="276" w:lineRule="auto"/>
        <w:ind w:right="108" w:hanging="284"/>
        <w:jc w:val="both"/>
        <w:rPr>
          <w:rFonts w:ascii="Aptos" w:eastAsia="Aptos" w:hAnsi="Aptos" w:cs="Aptos"/>
        </w:rPr>
      </w:pPr>
      <w:r>
        <w:rPr>
          <w:rFonts w:ascii="Aptos" w:eastAsia="Aptos" w:hAnsi="Aptos" w:cs="Aptos"/>
        </w:rPr>
        <w:t>Dane osobowe będą przechowywane, przez okres nie krótszy niż okres realizacji i utrzymania trwałości efektów Projektu.</w:t>
      </w:r>
    </w:p>
    <w:p w14:paraId="45458139" w14:textId="77777777" w:rsidR="00662D21" w:rsidRDefault="00000000">
      <w:pPr>
        <w:numPr>
          <w:ilvl w:val="0"/>
          <w:numId w:val="5"/>
        </w:numPr>
        <w:pBdr>
          <w:top w:val="nil"/>
          <w:left w:val="nil"/>
          <w:bottom w:val="nil"/>
          <w:right w:val="nil"/>
          <w:between w:val="nil"/>
        </w:pBdr>
        <w:tabs>
          <w:tab w:val="left" w:pos="466"/>
        </w:tabs>
        <w:spacing w:before="60" w:after="60" w:line="276" w:lineRule="auto"/>
        <w:ind w:right="109" w:hanging="284"/>
        <w:jc w:val="both"/>
        <w:rPr>
          <w:rFonts w:ascii="Aptos" w:eastAsia="Aptos" w:hAnsi="Aptos" w:cs="Aptos"/>
        </w:rPr>
      </w:pPr>
      <w:r>
        <w:rPr>
          <w:rFonts w:ascii="Aptos" w:eastAsia="Aptos" w:hAnsi="Aptos" w:cs="Aptos"/>
        </w:rPr>
        <w:t>Udostępnione dane osobowe, nie będą podlegały przetwarzaniu w sposób zautomatyzowany i nie będą podstawą do zautomatyzowanego podejmowania decyzji, w tym profilowania.</w:t>
      </w:r>
    </w:p>
    <w:p w14:paraId="167B3C4E" w14:textId="77777777" w:rsidR="00662D21" w:rsidRDefault="00000000">
      <w:pPr>
        <w:numPr>
          <w:ilvl w:val="0"/>
          <w:numId w:val="5"/>
        </w:numPr>
        <w:pBdr>
          <w:top w:val="nil"/>
          <w:left w:val="nil"/>
          <w:bottom w:val="nil"/>
          <w:right w:val="nil"/>
          <w:between w:val="nil"/>
        </w:pBdr>
        <w:tabs>
          <w:tab w:val="left" w:pos="466"/>
        </w:tabs>
        <w:spacing w:before="60" w:after="60" w:line="276" w:lineRule="auto"/>
        <w:ind w:right="110" w:hanging="284"/>
        <w:jc w:val="both"/>
        <w:rPr>
          <w:rFonts w:ascii="Aptos" w:eastAsia="Aptos" w:hAnsi="Aptos" w:cs="Aptos"/>
        </w:rPr>
      </w:pPr>
      <w:r>
        <w:rPr>
          <w:rFonts w:ascii="Aptos" w:eastAsia="Aptos" w:hAnsi="Aptos" w:cs="Aptos"/>
        </w:rPr>
        <w:t>Administrator w związku z przetwarzaniem danych osobowych nie będzie przekazywał danych osobowych do państwa trzeciego.</w:t>
      </w:r>
    </w:p>
    <w:p w14:paraId="10C53296" w14:textId="77777777" w:rsidR="00662D21" w:rsidRDefault="00000000">
      <w:pPr>
        <w:numPr>
          <w:ilvl w:val="0"/>
          <w:numId w:val="5"/>
        </w:numPr>
        <w:pBdr>
          <w:top w:val="nil"/>
          <w:left w:val="nil"/>
          <w:bottom w:val="nil"/>
          <w:right w:val="nil"/>
          <w:between w:val="nil"/>
        </w:pBdr>
        <w:tabs>
          <w:tab w:val="left" w:pos="466"/>
        </w:tabs>
        <w:spacing w:before="60" w:after="60" w:line="276" w:lineRule="auto"/>
        <w:ind w:hanging="285"/>
        <w:jc w:val="both"/>
        <w:rPr>
          <w:rFonts w:ascii="Aptos" w:eastAsia="Aptos" w:hAnsi="Aptos" w:cs="Aptos"/>
        </w:rPr>
      </w:pPr>
      <w:r>
        <w:rPr>
          <w:rFonts w:ascii="Aptos" w:eastAsia="Aptos" w:hAnsi="Aptos" w:cs="Aptos"/>
        </w:rPr>
        <w:t>W związku z przetwarzaniem przez Administratora danych osobowych przysługuje:</w:t>
      </w:r>
    </w:p>
    <w:p w14:paraId="78326B72" w14:textId="77777777" w:rsidR="00662D21" w:rsidRDefault="00000000">
      <w:pPr>
        <w:numPr>
          <w:ilvl w:val="1"/>
          <w:numId w:val="5"/>
        </w:numPr>
        <w:pBdr>
          <w:top w:val="nil"/>
          <w:left w:val="nil"/>
          <w:bottom w:val="nil"/>
          <w:right w:val="nil"/>
          <w:between w:val="nil"/>
        </w:pBdr>
        <w:tabs>
          <w:tab w:val="left" w:pos="749"/>
        </w:tabs>
        <w:spacing w:before="60" w:after="60" w:line="276" w:lineRule="auto"/>
        <w:ind w:hanging="285"/>
        <w:jc w:val="both"/>
        <w:rPr>
          <w:rFonts w:ascii="Aptos" w:eastAsia="Aptos" w:hAnsi="Aptos" w:cs="Aptos"/>
        </w:rPr>
      </w:pPr>
      <w:r>
        <w:rPr>
          <w:rFonts w:ascii="Aptos" w:eastAsia="Aptos" w:hAnsi="Aptos" w:cs="Aptos"/>
        </w:rPr>
        <w:t>prawo do żądania dostępu do treści danych osobowych - art. 15 RODO;</w:t>
      </w:r>
    </w:p>
    <w:p w14:paraId="4150F524" w14:textId="77777777" w:rsidR="00662D21" w:rsidRDefault="00000000">
      <w:pPr>
        <w:numPr>
          <w:ilvl w:val="1"/>
          <w:numId w:val="5"/>
        </w:numPr>
        <w:pBdr>
          <w:top w:val="nil"/>
          <w:left w:val="nil"/>
          <w:bottom w:val="nil"/>
          <w:right w:val="nil"/>
          <w:between w:val="nil"/>
        </w:pBdr>
        <w:tabs>
          <w:tab w:val="left" w:pos="749"/>
        </w:tabs>
        <w:spacing w:before="60" w:after="60" w:line="276" w:lineRule="auto"/>
        <w:ind w:right="110"/>
        <w:jc w:val="both"/>
        <w:rPr>
          <w:rFonts w:ascii="Aptos" w:eastAsia="Aptos" w:hAnsi="Aptos" w:cs="Aptos"/>
        </w:rPr>
      </w:pPr>
      <w:r>
        <w:rPr>
          <w:rFonts w:ascii="Aptos" w:eastAsia="Aptos" w:hAnsi="Aptos" w:cs="Aptos"/>
        </w:rPr>
        <w:t xml:space="preserve">prawo do żądania sprostowania danych osobowych - art. 16 RODO; </w:t>
      </w:r>
      <w:proofErr w:type="spellStart"/>
      <w:r>
        <w:rPr>
          <w:rFonts w:ascii="Aptos" w:eastAsia="Aptos" w:hAnsi="Aptos" w:cs="Aptos"/>
        </w:rPr>
        <w:t>c.prawo</w:t>
      </w:r>
      <w:proofErr w:type="spellEnd"/>
      <w:r>
        <w:rPr>
          <w:rFonts w:ascii="Aptos" w:eastAsia="Aptos" w:hAnsi="Aptos" w:cs="Aptos"/>
        </w:rPr>
        <w:t xml:space="preserve"> do żądania usunięcia danych osobowych - art. 17 RODO;</w:t>
      </w:r>
    </w:p>
    <w:p w14:paraId="59D94250" w14:textId="77777777" w:rsidR="00662D21" w:rsidRDefault="00000000">
      <w:pPr>
        <w:numPr>
          <w:ilvl w:val="1"/>
          <w:numId w:val="5"/>
        </w:numPr>
        <w:pBdr>
          <w:top w:val="nil"/>
          <w:left w:val="nil"/>
          <w:bottom w:val="nil"/>
          <w:right w:val="nil"/>
          <w:between w:val="nil"/>
        </w:pBdr>
        <w:tabs>
          <w:tab w:val="left" w:pos="749"/>
        </w:tabs>
        <w:spacing w:before="60" w:after="60" w:line="276" w:lineRule="auto"/>
        <w:ind w:right="110"/>
        <w:jc w:val="both"/>
        <w:rPr>
          <w:rFonts w:ascii="Aptos" w:eastAsia="Aptos" w:hAnsi="Aptos" w:cs="Aptos"/>
        </w:rPr>
      </w:pPr>
      <w:r>
        <w:rPr>
          <w:rFonts w:ascii="Aptos" w:eastAsia="Aptos" w:hAnsi="Aptos" w:cs="Aptos"/>
        </w:rPr>
        <w:t xml:space="preserve">prawo do żądania ograniczenia przetwarzania danych osobowych - art. 18 RODO; </w:t>
      </w:r>
      <w:proofErr w:type="spellStart"/>
      <w:r>
        <w:rPr>
          <w:rFonts w:ascii="Aptos" w:eastAsia="Aptos" w:hAnsi="Aptos" w:cs="Aptos"/>
        </w:rPr>
        <w:t>e.prawo</w:t>
      </w:r>
      <w:proofErr w:type="spellEnd"/>
      <w:r>
        <w:rPr>
          <w:rFonts w:ascii="Aptos" w:eastAsia="Aptos" w:hAnsi="Aptos" w:cs="Aptos"/>
        </w:rPr>
        <w:t xml:space="preserve"> do wniesienia sprzeciwu wobec przetwarzania danych osobowych - art. 21 RODO;</w:t>
      </w:r>
    </w:p>
    <w:p w14:paraId="7ED1E7E7" w14:textId="77777777" w:rsidR="00662D21" w:rsidRDefault="00000000">
      <w:pPr>
        <w:numPr>
          <w:ilvl w:val="1"/>
          <w:numId w:val="5"/>
        </w:numPr>
        <w:pBdr>
          <w:top w:val="nil"/>
          <w:left w:val="nil"/>
          <w:bottom w:val="nil"/>
          <w:right w:val="nil"/>
          <w:between w:val="nil"/>
        </w:pBdr>
        <w:tabs>
          <w:tab w:val="left" w:pos="749"/>
        </w:tabs>
        <w:spacing w:before="60" w:after="60" w:line="276" w:lineRule="auto"/>
        <w:ind w:right="110"/>
        <w:jc w:val="both"/>
        <w:rPr>
          <w:rFonts w:ascii="Aptos" w:eastAsia="Aptos" w:hAnsi="Aptos" w:cs="Aptos"/>
        </w:rPr>
      </w:pPr>
      <w:r>
        <w:rPr>
          <w:rFonts w:ascii="Aptos" w:eastAsia="Aptos" w:hAnsi="Aptos" w:cs="Aptos"/>
        </w:rPr>
        <w:t>prawo do cofnięcia zgody na przetwarzanie danych osobowych w dowolnym momencie, w przypadku, gdy odbywa się ono na podstawie art. 6 ust. 1 pkt a RODO. Cofnięcie zgody na przetwarzanie danych osobowych nie wpływa na zgodność z prawem dotychczasowego przetwarzania tych danych;</w:t>
      </w:r>
    </w:p>
    <w:p w14:paraId="55BA77E3" w14:textId="77777777" w:rsidR="00662D21" w:rsidRDefault="00000000">
      <w:pPr>
        <w:numPr>
          <w:ilvl w:val="1"/>
          <w:numId w:val="5"/>
        </w:numPr>
        <w:pBdr>
          <w:top w:val="nil"/>
          <w:left w:val="nil"/>
          <w:bottom w:val="nil"/>
          <w:right w:val="nil"/>
          <w:between w:val="nil"/>
        </w:pBdr>
        <w:tabs>
          <w:tab w:val="left" w:pos="749"/>
        </w:tabs>
        <w:spacing w:before="60" w:after="60" w:line="276" w:lineRule="auto"/>
        <w:ind w:right="110"/>
        <w:jc w:val="both"/>
        <w:rPr>
          <w:rFonts w:ascii="Aptos" w:eastAsia="Aptos" w:hAnsi="Aptos" w:cs="Aptos"/>
        </w:rPr>
      </w:pPr>
      <w:r>
        <w:rPr>
          <w:rFonts w:ascii="Aptos" w:eastAsia="Aptos" w:hAnsi="Aptos" w:cs="Aptos"/>
        </w:rPr>
        <w:t xml:space="preserve">prawo do wniesienia skargi do organu nadzorującego przestrzeganie przepisów ochrony danych osobowych tj. do Prezesa Urzędu Ochrony Danych Osobowych ul. Stawki 2, 00-193 Warszawa, </w:t>
      </w:r>
      <w:hyperlink r:id="rId12">
        <w:r>
          <w:rPr>
            <w:rFonts w:ascii="Aptos" w:eastAsia="Aptos" w:hAnsi="Aptos" w:cs="Aptos"/>
          </w:rPr>
          <w:t>kancelaria@uodo.gov.pl</w:t>
        </w:r>
      </w:hyperlink>
      <w:r>
        <w:rPr>
          <w:rFonts w:ascii="Aptos" w:eastAsia="Aptos" w:hAnsi="Aptos" w:cs="Aptos"/>
        </w:rPr>
        <w:t xml:space="preserve"> (zgodnie z art. 77 RODO).</w:t>
      </w:r>
    </w:p>
    <w:p w14:paraId="6D9619C0" w14:textId="77777777" w:rsidR="00662D21" w:rsidRDefault="00662D21">
      <w:pPr>
        <w:tabs>
          <w:tab w:val="left" w:pos="466"/>
        </w:tabs>
        <w:spacing w:before="60" w:after="60" w:line="276" w:lineRule="auto"/>
        <w:ind w:right="108"/>
        <w:jc w:val="both"/>
        <w:rPr>
          <w:rFonts w:ascii="Aptos" w:eastAsia="Aptos" w:hAnsi="Aptos" w:cs="Aptos"/>
        </w:rPr>
      </w:pPr>
    </w:p>
    <w:p w14:paraId="3266D63C" w14:textId="77777777" w:rsidR="00662D21" w:rsidRDefault="00000000">
      <w:pPr>
        <w:pStyle w:val="Nagwek2"/>
        <w:spacing w:before="60" w:after="60" w:line="276" w:lineRule="auto"/>
        <w:ind w:firstLine="2306"/>
        <w:rPr>
          <w:rFonts w:ascii="Aptos" w:eastAsia="Aptos" w:hAnsi="Aptos" w:cs="Aptos"/>
        </w:rPr>
      </w:pPr>
      <w:r>
        <w:rPr>
          <w:rFonts w:ascii="Aptos" w:eastAsia="Aptos" w:hAnsi="Aptos" w:cs="Aptos"/>
        </w:rPr>
        <w:t>§13.</w:t>
      </w:r>
    </w:p>
    <w:p w14:paraId="2E357C76" w14:textId="77777777" w:rsidR="00662D21" w:rsidRDefault="00000000">
      <w:pPr>
        <w:spacing w:before="60" w:after="60" w:line="276" w:lineRule="auto"/>
        <w:ind w:left="2308" w:right="2195"/>
        <w:jc w:val="center"/>
        <w:rPr>
          <w:rFonts w:ascii="Aptos" w:eastAsia="Aptos" w:hAnsi="Aptos" w:cs="Aptos"/>
          <w:b/>
          <w:bCs/>
        </w:rPr>
      </w:pPr>
      <w:r>
        <w:rPr>
          <w:rFonts w:ascii="Aptos" w:eastAsia="Aptos" w:hAnsi="Aptos" w:cs="Aptos"/>
          <w:b/>
          <w:bCs/>
        </w:rPr>
        <w:t>Postanowienia środowiskowe - zasada DNSH</w:t>
      </w:r>
    </w:p>
    <w:p w14:paraId="54F48B57" w14:textId="77777777" w:rsidR="00662D21" w:rsidRDefault="00662D21">
      <w:pPr>
        <w:pBdr>
          <w:top w:val="nil"/>
          <w:left w:val="nil"/>
          <w:bottom w:val="nil"/>
          <w:right w:val="nil"/>
          <w:between w:val="nil"/>
        </w:pBdr>
        <w:spacing w:before="60" w:after="60" w:line="276" w:lineRule="auto"/>
        <w:rPr>
          <w:rFonts w:ascii="Aptos" w:eastAsia="Aptos" w:hAnsi="Aptos" w:cs="Aptos"/>
          <w:b/>
          <w:bCs/>
        </w:rPr>
      </w:pPr>
    </w:p>
    <w:p w14:paraId="44926597" w14:textId="77777777" w:rsidR="00662D21" w:rsidRDefault="00000000">
      <w:pPr>
        <w:numPr>
          <w:ilvl w:val="0"/>
          <w:numId w:val="4"/>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rPr>
          <w:rFonts w:ascii="Aptos" w:eastAsia="Aptos" w:hAnsi="Aptos" w:cs="Aptos"/>
        </w:rPr>
        <w:t>Zamawiający wymaga, aby realizacja przedmiotu zamówienia (w tym dostawy, montaż/uruchomienie, szkolenia, transport, opakowania i zagospodarowanie odpadów)była prowadzona z zachowaniem zasady DNSH „nie czynienia poważnych szkód” dla celów środowiskowych UE:</w:t>
      </w:r>
    </w:p>
    <w:p w14:paraId="3F503BA8" w14:textId="77777777" w:rsidR="00662D21" w:rsidRDefault="00000000">
      <w:pPr>
        <w:numPr>
          <w:ilvl w:val="1"/>
          <w:numId w:val="4"/>
        </w:numPr>
        <w:pBdr>
          <w:top w:val="nil"/>
          <w:left w:val="nil"/>
          <w:bottom w:val="nil"/>
          <w:right w:val="nil"/>
          <w:between w:val="nil"/>
        </w:pBdr>
        <w:tabs>
          <w:tab w:val="left" w:pos="793"/>
        </w:tabs>
        <w:spacing w:before="60" w:after="60" w:line="276" w:lineRule="auto"/>
        <w:ind w:hanging="329"/>
        <w:jc w:val="both"/>
        <w:rPr>
          <w:rFonts w:ascii="Aptos" w:eastAsia="Aptos" w:hAnsi="Aptos" w:cs="Aptos"/>
        </w:rPr>
      </w:pPr>
      <w:r>
        <w:rPr>
          <w:rFonts w:ascii="Aptos" w:eastAsia="Aptos" w:hAnsi="Aptos" w:cs="Aptos"/>
        </w:rPr>
        <w:t>łagodzenie zmian klimatu</w:t>
      </w:r>
    </w:p>
    <w:p w14:paraId="040D61CB" w14:textId="77777777" w:rsidR="00662D21" w:rsidRDefault="00000000">
      <w:pPr>
        <w:numPr>
          <w:ilvl w:val="1"/>
          <w:numId w:val="4"/>
        </w:numPr>
        <w:pBdr>
          <w:top w:val="nil"/>
          <w:left w:val="nil"/>
          <w:bottom w:val="nil"/>
          <w:right w:val="nil"/>
          <w:between w:val="nil"/>
        </w:pBdr>
        <w:tabs>
          <w:tab w:val="left" w:pos="749"/>
        </w:tabs>
        <w:spacing w:before="60" w:after="60" w:line="276" w:lineRule="auto"/>
        <w:ind w:left="748" w:hanging="285"/>
        <w:jc w:val="both"/>
        <w:rPr>
          <w:rFonts w:ascii="Aptos" w:eastAsia="Aptos" w:hAnsi="Aptos" w:cs="Aptos"/>
        </w:rPr>
      </w:pPr>
      <w:r>
        <w:rPr>
          <w:rFonts w:ascii="Aptos" w:eastAsia="Aptos" w:hAnsi="Aptos" w:cs="Aptos"/>
        </w:rPr>
        <w:t>adaptacja do zmian klimatu,</w:t>
      </w:r>
    </w:p>
    <w:p w14:paraId="106D6059" w14:textId="77777777" w:rsidR="00662D21" w:rsidRDefault="00000000">
      <w:pPr>
        <w:numPr>
          <w:ilvl w:val="1"/>
          <w:numId w:val="4"/>
        </w:numPr>
        <w:pBdr>
          <w:top w:val="nil"/>
          <w:left w:val="nil"/>
          <w:bottom w:val="nil"/>
          <w:right w:val="nil"/>
          <w:between w:val="nil"/>
        </w:pBdr>
        <w:tabs>
          <w:tab w:val="left" w:pos="793"/>
        </w:tabs>
        <w:spacing w:before="60" w:after="60" w:line="276" w:lineRule="auto"/>
        <w:ind w:hanging="329"/>
        <w:jc w:val="both"/>
        <w:rPr>
          <w:rFonts w:ascii="Aptos" w:eastAsia="Aptos" w:hAnsi="Aptos" w:cs="Aptos"/>
        </w:rPr>
      </w:pPr>
      <w:r>
        <w:rPr>
          <w:rFonts w:ascii="Aptos" w:eastAsia="Aptos" w:hAnsi="Aptos" w:cs="Aptos"/>
        </w:rPr>
        <w:t>zrównoważone użytkowanie i ochrona zasobów wodnych i morskich,</w:t>
      </w:r>
    </w:p>
    <w:p w14:paraId="4F15E144" w14:textId="77777777" w:rsidR="00662D21" w:rsidRDefault="00000000">
      <w:pPr>
        <w:numPr>
          <w:ilvl w:val="1"/>
          <w:numId w:val="4"/>
        </w:numPr>
        <w:pBdr>
          <w:top w:val="nil"/>
          <w:left w:val="nil"/>
          <w:bottom w:val="nil"/>
          <w:right w:val="nil"/>
          <w:between w:val="nil"/>
        </w:pBdr>
        <w:tabs>
          <w:tab w:val="left" w:pos="793"/>
        </w:tabs>
        <w:spacing w:before="60" w:after="60" w:line="276" w:lineRule="auto"/>
        <w:ind w:hanging="329"/>
        <w:jc w:val="both"/>
        <w:rPr>
          <w:rFonts w:ascii="Aptos" w:eastAsia="Aptos" w:hAnsi="Aptos" w:cs="Aptos"/>
        </w:rPr>
      </w:pPr>
      <w:r>
        <w:rPr>
          <w:rFonts w:ascii="Aptos" w:eastAsia="Aptos" w:hAnsi="Aptos" w:cs="Aptos"/>
        </w:rPr>
        <w:t>gospodarka o obiegu zamkniętym,</w:t>
      </w:r>
    </w:p>
    <w:p w14:paraId="156FCA9E" w14:textId="77777777" w:rsidR="00662D21" w:rsidRDefault="00000000">
      <w:pPr>
        <w:numPr>
          <w:ilvl w:val="1"/>
          <w:numId w:val="4"/>
        </w:numPr>
        <w:pBdr>
          <w:top w:val="nil"/>
          <w:left w:val="nil"/>
          <w:bottom w:val="nil"/>
          <w:right w:val="nil"/>
          <w:between w:val="nil"/>
        </w:pBdr>
        <w:tabs>
          <w:tab w:val="left" w:pos="793"/>
        </w:tabs>
        <w:spacing w:before="60" w:after="60" w:line="276" w:lineRule="auto"/>
        <w:ind w:hanging="329"/>
        <w:jc w:val="both"/>
        <w:rPr>
          <w:rFonts w:ascii="Aptos" w:eastAsia="Aptos" w:hAnsi="Aptos" w:cs="Aptos"/>
        </w:rPr>
      </w:pPr>
      <w:r>
        <w:rPr>
          <w:rFonts w:ascii="Aptos" w:eastAsia="Aptos" w:hAnsi="Aptos" w:cs="Aptos"/>
        </w:rPr>
        <w:t>zapobieganie i kontrola zanieczyszczeń,</w:t>
      </w:r>
    </w:p>
    <w:p w14:paraId="7CBCCBDD" w14:textId="77777777" w:rsidR="00662D21" w:rsidRDefault="00000000">
      <w:pPr>
        <w:numPr>
          <w:ilvl w:val="1"/>
          <w:numId w:val="4"/>
        </w:numPr>
        <w:pBdr>
          <w:top w:val="nil"/>
          <w:left w:val="nil"/>
          <w:bottom w:val="nil"/>
          <w:right w:val="nil"/>
          <w:between w:val="nil"/>
        </w:pBdr>
        <w:tabs>
          <w:tab w:val="left" w:pos="769"/>
        </w:tabs>
        <w:spacing w:before="60" w:after="60" w:line="276" w:lineRule="auto"/>
        <w:ind w:left="768" w:hanging="305"/>
        <w:jc w:val="both"/>
        <w:rPr>
          <w:rFonts w:ascii="Aptos" w:eastAsia="Aptos" w:hAnsi="Aptos" w:cs="Aptos"/>
        </w:rPr>
      </w:pPr>
      <w:r>
        <w:rPr>
          <w:rFonts w:ascii="Aptos" w:eastAsia="Aptos" w:hAnsi="Aptos" w:cs="Aptos"/>
        </w:rPr>
        <w:t>ochrona i odbudowa bioróżnorodności oraz ekosystemów.</w:t>
      </w:r>
    </w:p>
    <w:p w14:paraId="71E5CD86" w14:textId="77777777" w:rsidR="00662D21" w:rsidRDefault="00000000">
      <w:pPr>
        <w:numPr>
          <w:ilvl w:val="0"/>
          <w:numId w:val="4"/>
        </w:numPr>
        <w:pBdr>
          <w:top w:val="nil"/>
          <w:left w:val="nil"/>
          <w:bottom w:val="nil"/>
          <w:right w:val="nil"/>
          <w:between w:val="nil"/>
        </w:pBdr>
        <w:tabs>
          <w:tab w:val="left" w:pos="466"/>
        </w:tabs>
        <w:spacing w:before="60" w:after="60" w:line="276" w:lineRule="auto"/>
        <w:ind w:right="110"/>
        <w:jc w:val="both"/>
        <w:rPr>
          <w:rFonts w:ascii="Aptos" w:eastAsia="Aptos" w:hAnsi="Aptos" w:cs="Aptos"/>
        </w:rPr>
      </w:pPr>
      <w:r>
        <w:rPr>
          <w:rFonts w:ascii="Aptos" w:eastAsia="Aptos" w:hAnsi="Aptos" w:cs="Aptos"/>
        </w:rPr>
        <w:lastRenderedPageBreak/>
        <w:t>Składając ofertę, Wykonawca oświadcza, że zapoznał się z wymogami, o których mowa w ust. 1, oraz że przedmiot zamówienia zostanie zrealizowany w sposób zapewniający zgodność z zasadą DNSH przez cały okres realizacji i eksploatacji objętej zamówieniem.</w:t>
      </w:r>
    </w:p>
    <w:p w14:paraId="180A91C8" w14:textId="77777777" w:rsidR="00662D21" w:rsidRDefault="00000000">
      <w:pPr>
        <w:numPr>
          <w:ilvl w:val="0"/>
          <w:numId w:val="4"/>
        </w:numPr>
        <w:pBdr>
          <w:top w:val="nil"/>
          <w:left w:val="nil"/>
          <w:bottom w:val="nil"/>
          <w:right w:val="nil"/>
          <w:between w:val="nil"/>
        </w:pBdr>
        <w:tabs>
          <w:tab w:val="left" w:pos="466"/>
        </w:tabs>
        <w:spacing w:before="60" w:after="60" w:line="276" w:lineRule="auto"/>
        <w:ind w:right="107"/>
        <w:jc w:val="both"/>
        <w:rPr>
          <w:rFonts w:ascii="Aptos" w:eastAsia="Aptos" w:hAnsi="Aptos" w:cs="Aptos"/>
        </w:rPr>
      </w:pPr>
      <w:r>
        <w:rPr>
          <w:rFonts w:ascii="Aptos" w:eastAsia="Aptos" w:hAnsi="Aptos" w:cs="Aptos"/>
        </w:rPr>
        <w:t>Na żądanie Zamawiającego Wykonawca przedłoży dowody potwierdzające spełnienie wymogów DNSH, w szczególności: deklaracje zgodności i/lub karty produktów, informacje o efektywności energetycznej, dokumenty dot. substancji niebezpiecznych (np. REACH/</w:t>
      </w:r>
      <w:proofErr w:type="spellStart"/>
      <w:r>
        <w:rPr>
          <w:rFonts w:ascii="Aptos" w:eastAsia="Aptos" w:hAnsi="Aptos" w:cs="Aptos"/>
        </w:rPr>
        <w:t>RoHS</w:t>
      </w:r>
      <w:proofErr w:type="spellEnd"/>
      <w:r>
        <w:rPr>
          <w:rFonts w:ascii="Aptos" w:eastAsia="Aptos" w:hAnsi="Aptos" w:cs="Aptos"/>
        </w:rPr>
        <w:t>), zgodności ZSEE/WEEE, poziomach hałasu/EMC (jeśli dotyczy), instrukcje serwisowe oraz procedury gospodarowania odpadami i opakowaniami lub dokumenty równoważne.</w:t>
      </w:r>
    </w:p>
    <w:p w14:paraId="6887621F" w14:textId="77777777" w:rsidR="00662D21" w:rsidRDefault="00000000">
      <w:pPr>
        <w:numPr>
          <w:ilvl w:val="0"/>
          <w:numId w:val="4"/>
        </w:numPr>
        <w:pBdr>
          <w:top w:val="nil"/>
          <w:left w:val="nil"/>
          <w:bottom w:val="nil"/>
          <w:right w:val="nil"/>
          <w:between w:val="nil"/>
        </w:pBdr>
        <w:tabs>
          <w:tab w:val="left" w:pos="466"/>
        </w:tabs>
        <w:spacing w:before="60" w:after="60" w:line="276" w:lineRule="auto"/>
        <w:ind w:right="109"/>
        <w:jc w:val="both"/>
        <w:rPr>
          <w:rFonts w:ascii="Aptos" w:eastAsia="Aptos" w:hAnsi="Aptos" w:cs="Aptos"/>
        </w:rPr>
      </w:pPr>
      <w:r>
        <w:rPr>
          <w:rFonts w:ascii="Aptos" w:eastAsia="Aptos" w:hAnsi="Aptos" w:cs="Aptos"/>
        </w:rPr>
        <w:t>W przypadku oferty wspólnej (konsorcjum) wszyscy członkowie ponoszą odpowiedzialność solidarną za spełnienie wymogów DNSH;</w:t>
      </w:r>
    </w:p>
    <w:p w14:paraId="2CCC2F81" w14:textId="77777777" w:rsidR="00662D21" w:rsidRDefault="00000000">
      <w:pPr>
        <w:numPr>
          <w:ilvl w:val="0"/>
          <w:numId w:val="4"/>
        </w:numPr>
        <w:pBdr>
          <w:top w:val="nil"/>
          <w:left w:val="nil"/>
          <w:bottom w:val="nil"/>
          <w:right w:val="nil"/>
          <w:between w:val="nil"/>
        </w:pBdr>
        <w:tabs>
          <w:tab w:val="left" w:pos="466"/>
        </w:tabs>
        <w:spacing w:before="60" w:after="60" w:line="276" w:lineRule="auto"/>
        <w:ind w:right="109"/>
        <w:jc w:val="both"/>
        <w:rPr>
          <w:rFonts w:ascii="Aptos" w:eastAsia="Aptos" w:hAnsi="Aptos" w:cs="Aptos"/>
        </w:rPr>
      </w:pPr>
      <w:r>
        <w:rPr>
          <w:rFonts w:ascii="Aptos" w:eastAsia="Aptos" w:hAnsi="Aptos" w:cs="Aptos"/>
        </w:rPr>
        <w:t>Lider konsorcjum koordynuje działania członków w zakresie spełnienia wymogów, o których mowa w ust. 1-3.</w:t>
      </w:r>
    </w:p>
    <w:p w14:paraId="30474573" w14:textId="77777777" w:rsidR="00662D21" w:rsidRDefault="00000000">
      <w:pPr>
        <w:numPr>
          <w:ilvl w:val="0"/>
          <w:numId w:val="4"/>
        </w:numPr>
        <w:pBdr>
          <w:top w:val="nil"/>
          <w:left w:val="nil"/>
          <w:bottom w:val="nil"/>
          <w:right w:val="nil"/>
          <w:between w:val="nil"/>
        </w:pBdr>
        <w:tabs>
          <w:tab w:val="left" w:pos="466"/>
        </w:tabs>
        <w:spacing w:before="60" w:after="60" w:line="276" w:lineRule="auto"/>
        <w:ind w:right="108"/>
        <w:jc w:val="both"/>
        <w:rPr>
          <w:rFonts w:ascii="Aptos" w:eastAsia="Aptos" w:hAnsi="Aptos" w:cs="Aptos"/>
        </w:rPr>
      </w:pPr>
      <w:r>
        <w:rPr>
          <w:rFonts w:ascii="Aptos" w:eastAsia="Aptos" w:hAnsi="Aptos" w:cs="Aptos"/>
        </w:rPr>
        <w:t>Niespełnienie wymogów, o których mowa w ust. 1-3, lub nieprzedłożenie wymaganych wyjaśnień/dowodów na wezwanie Zamawiającego może skutkować uznaniem oferty za niezgodną z treścią zapytania i odstąpieniem od jej oceny merytorycznej, a w przypadku ujawnienia na etapie realizacji uznaniem za nienależyte wykonanie i zastosowaniem postanowień umownych przewidzianych dla takiej sytuacji.</w:t>
      </w:r>
    </w:p>
    <w:p w14:paraId="39402199" w14:textId="77777777" w:rsidR="00662D21" w:rsidRDefault="00000000">
      <w:pPr>
        <w:numPr>
          <w:ilvl w:val="0"/>
          <w:numId w:val="4"/>
        </w:numPr>
        <w:pBdr>
          <w:top w:val="nil"/>
          <w:left w:val="nil"/>
          <w:bottom w:val="nil"/>
          <w:right w:val="nil"/>
          <w:between w:val="nil"/>
        </w:pBdr>
        <w:tabs>
          <w:tab w:val="left" w:pos="466"/>
        </w:tabs>
        <w:spacing w:before="60" w:after="60" w:line="276" w:lineRule="auto"/>
        <w:ind w:right="106"/>
        <w:jc w:val="both"/>
        <w:rPr>
          <w:rFonts w:ascii="Aptos" w:eastAsia="Aptos" w:hAnsi="Aptos" w:cs="Aptos"/>
        </w:rPr>
      </w:pPr>
      <w:r>
        <w:rPr>
          <w:rFonts w:ascii="Aptos" w:eastAsia="Aptos" w:hAnsi="Aptos" w:cs="Aptos"/>
        </w:rPr>
        <w:t>Postanowienia niniejszego paragrafu nie wyłączają oraz nie ograniczają innych obowiązków Wykonawcy wynikających z powszechnie obowiązujących przepisów prawa w zakresie ochrony środowiska oraz z dokumentów konkursowych/programowych, jeżeli mają zastosowanie.</w:t>
      </w:r>
    </w:p>
    <w:p w14:paraId="6C55B5BC"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2F29CE41"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71DA6F3F"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63EAC9B5" w14:textId="77777777" w:rsidR="00662D21" w:rsidRDefault="00662D21">
      <w:pPr>
        <w:pBdr>
          <w:top w:val="nil"/>
          <w:left w:val="nil"/>
          <w:bottom w:val="nil"/>
          <w:right w:val="nil"/>
          <w:between w:val="nil"/>
        </w:pBdr>
        <w:spacing w:before="60" w:after="60" w:line="276" w:lineRule="auto"/>
        <w:rPr>
          <w:rFonts w:ascii="Aptos" w:eastAsia="Aptos" w:hAnsi="Aptos" w:cs="Aptos"/>
        </w:rPr>
      </w:pPr>
    </w:p>
    <w:p w14:paraId="41490E7A" w14:textId="77777777" w:rsidR="00662D21" w:rsidRDefault="00000000">
      <w:pPr>
        <w:pStyle w:val="Nagwek2"/>
        <w:spacing w:before="60" w:after="60" w:line="276" w:lineRule="auto"/>
        <w:ind w:left="181" w:right="0"/>
        <w:jc w:val="left"/>
        <w:rPr>
          <w:rFonts w:ascii="Aptos" w:eastAsia="Aptos" w:hAnsi="Aptos" w:cs="Aptos"/>
        </w:rPr>
      </w:pPr>
      <w:r>
        <w:rPr>
          <w:rFonts w:ascii="Aptos" w:eastAsia="Aptos" w:hAnsi="Aptos" w:cs="Aptos"/>
        </w:rPr>
        <w:t>Załączniki do postępowania:</w:t>
      </w:r>
    </w:p>
    <w:p w14:paraId="2ABD437A" w14:textId="77777777" w:rsidR="00662D21" w:rsidRDefault="00000000">
      <w:pPr>
        <w:numPr>
          <w:ilvl w:val="0"/>
          <w:numId w:val="1"/>
        </w:numPr>
        <w:pBdr>
          <w:top w:val="nil"/>
          <w:left w:val="nil"/>
          <w:bottom w:val="nil"/>
          <w:right w:val="nil"/>
          <w:between w:val="nil"/>
        </w:pBdr>
        <w:tabs>
          <w:tab w:val="left" w:pos="464"/>
          <w:tab w:val="left" w:pos="466"/>
        </w:tabs>
        <w:spacing w:before="60" w:after="60" w:line="276" w:lineRule="auto"/>
        <w:ind w:left="465" w:hanging="285"/>
        <w:rPr>
          <w:rFonts w:ascii="Aptos" w:eastAsia="Aptos" w:hAnsi="Aptos" w:cs="Aptos"/>
        </w:rPr>
      </w:pPr>
      <w:r>
        <w:rPr>
          <w:rFonts w:ascii="Aptos" w:eastAsia="Aptos" w:hAnsi="Aptos" w:cs="Aptos"/>
        </w:rPr>
        <w:t>Załącznik nr 1 - Specyfikacja produktów</w:t>
      </w:r>
    </w:p>
    <w:p w14:paraId="39D25B0A" w14:textId="77777777" w:rsidR="00662D21" w:rsidRDefault="00000000">
      <w:pPr>
        <w:numPr>
          <w:ilvl w:val="0"/>
          <w:numId w:val="1"/>
        </w:numPr>
        <w:pBdr>
          <w:top w:val="nil"/>
          <w:left w:val="nil"/>
          <w:bottom w:val="nil"/>
          <w:right w:val="nil"/>
          <w:between w:val="nil"/>
        </w:pBdr>
        <w:tabs>
          <w:tab w:val="left" w:pos="464"/>
          <w:tab w:val="left" w:pos="466"/>
        </w:tabs>
        <w:spacing w:before="60" w:after="60" w:line="276" w:lineRule="auto"/>
        <w:ind w:left="465" w:hanging="285"/>
        <w:rPr>
          <w:rFonts w:ascii="Aptos" w:eastAsia="Aptos" w:hAnsi="Aptos" w:cs="Aptos"/>
        </w:rPr>
      </w:pPr>
      <w:r>
        <w:rPr>
          <w:rFonts w:ascii="Aptos" w:eastAsia="Aptos" w:hAnsi="Aptos" w:cs="Aptos"/>
        </w:rPr>
        <w:t>Załącznik nr 2 - Formularz ofertowy</w:t>
      </w:r>
    </w:p>
    <w:p w14:paraId="55FB5F8E" w14:textId="77777777" w:rsidR="00662D21" w:rsidRDefault="00000000">
      <w:pPr>
        <w:numPr>
          <w:ilvl w:val="0"/>
          <w:numId w:val="1"/>
        </w:numPr>
        <w:pBdr>
          <w:top w:val="nil"/>
          <w:left w:val="nil"/>
          <w:bottom w:val="nil"/>
          <w:right w:val="nil"/>
          <w:between w:val="nil"/>
        </w:pBdr>
        <w:tabs>
          <w:tab w:val="left" w:pos="464"/>
          <w:tab w:val="left" w:pos="466"/>
        </w:tabs>
        <w:spacing w:before="60" w:after="60" w:line="276" w:lineRule="auto"/>
        <w:ind w:left="465" w:hanging="285"/>
        <w:rPr>
          <w:rFonts w:ascii="Aptos" w:eastAsia="Aptos" w:hAnsi="Aptos" w:cs="Aptos"/>
        </w:rPr>
      </w:pPr>
      <w:r>
        <w:t>Załącznik nr 3 - Projektowane postanowienia umowy</w:t>
      </w:r>
    </w:p>
    <w:p w14:paraId="278DAB05" w14:textId="77777777" w:rsidR="00662D21" w:rsidRDefault="00000000">
      <w:pPr>
        <w:numPr>
          <w:ilvl w:val="0"/>
          <w:numId w:val="1"/>
        </w:numPr>
        <w:pBdr>
          <w:top w:val="nil"/>
          <w:left w:val="nil"/>
          <w:bottom w:val="nil"/>
          <w:right w:val="nil"/>
          <w:between w:val="nil"/>
        </w:pBdr>
        <w:tabs>
          <w:tab w:val="left" w:pos="464"/>
          <w:tab w:val="left" w:pos="466"/>
        </w:tabs>
        <w:spacing w:before="60" w:after="60" w:line="276" w:lineRule="auto"/>
        <w:ind w:left="465" w:hanging="285"/>
        <w:rPr>
          <w:rFonts w:ascii="Aptos" w:eastAsia="Aptos" w:hAnsi="Aptos" w:cs="Aptos"/>
        </w:rPr>
      </w:pPr>
      <w:r>
        <w:rPr>
          <w:rFonts w:ascii="Aptos" w:eastAsia="Aptos" w:hAnsi="Aptos" w:cs="Aptos"/>
        </w:rPr>
        <w:t>Załącznik nr 4 - Oświadczenie o braku powiązań z Zamawiającym</w:t>
      </w:r>
    </w:p>
    <w:p w14:paraId="00E6AFE5" w14:textId="77777777" w:rsidR="00662D21" w:rsidRDefault="00000000">
      <w:pPr>
        <w:numPr>
          <w:ilvl w:val="0"/>
          <w:numId w:val="1"/>
        </w:numPr>
        <w:pBdr>
          <w:top w:val="nil"/>
          <w:left w:val="nil"/>
          <w:bottom w:val="nil"/>
          <w:right w:val="nil"/>
          <w:between w:val="nil"/>
        </w:pBdr>
        <w:tabs>
          <w:tab w:val="left" w:pos="464"/>
          <w:tab w:val="left" w:pos="466"/>
        </w:tabs>
        <w:spacing w:before="60" w:after="60" w:line="276" w:lineRule="auto"/>
        <w:ind w:left="465" w:hanging="285"/>
        <w:rPr>
          <w:rFonts w:ascii="Aptos" w:eastAsia="Aptos" w:hAnsi="Aptos" w:cs="Aptos"/>
        </w:rPr>
      </w:pPr>
      <w:r>
        <w:rPr>
          <w:rFonts w:ascii="Aptos" w:eastAsia="Aptos" w:hAnsi="Aptos" w:cs="Aptos"/>
        </w:rPr>
        <w:t>Załącznik nr 5 – Oświadczenie o braku podstaw do wykluczenia w dziedzinie ochrony środowiska, prawa socjalnego lub prawa pracy</w:t>
      </w:r>
    </w:p>
    <w:p w14:paraId="2CF685D6" w14:textId="77777777" w:rsidR="00662D21" w:rsidRDefault="00000000">
      <w:pPr>
        <w:pStyle w:val="Nagwek1"/>
        <w:numPr>
          <w:ilvl w:val="0"/>
          <w:numId w:val="1"/>
        </w:numPr>
        <w:tabs>
          <w:tab w:val="left" w:pos="464"/>
          <w:tab w:val="left" w:pos="466"/>
        </w:tabs>
        <w:spacing w:before="60" w:after="60" w:line="276" w:lineRule="auto"/>
        <w:ind w:left="465" w:hanging="285"/>
        <w:rPr>
          <w:rFonts w:ascii="Aptos" w:eastAsia="Aptos" w:hAnsi="Aptos" w:cs="Aptos"/>
          <w:sz w:val="22"/>
          <w:szCs w:val="22"/>
        </w:rPr>
      </w:pPr>
      <w:r>
        <w:rPr>
          <w:rFonts w:ascii="Aptos" w:eastAsia="Aptos" w:hAnsi="Aptos" w:cs="Aptos"/>
          <w:sz w:val="22"/>
          <w:szCs w:val="22"/>
        </w:rPr>
        <w:t>Załącznik nr 6 - Oświadczenie w zakresie przeciwdziałania wspieraniu agresji na Ukrainę</w:t>
      </w:r>
    </w:p>
    <w:p w14:paraId="08792B94" w14:textId="77777777" w:rsidR="00662D21" w:rsidRDefault="00000000">
      <w:pPr>
        <w:numPr>
          <w:ilvl w:val="0"/>
          <w:numId w:val="1"/>
        </w:numPr>
        <w:pBdr>
          <w:top w:val="nil"/>
          <w:left w:val="nil"/>
          <w:bottom w:val="nil"/>
          <w:right w:val="nil"/>
          <w:between w:val="nil"/>
        </w:pBdr>
        <w:tabs>
          <w:tab w:val="left" w:pos="464"/>
          <w:tab w:val="left" w:pos="466"/>
        </w:tabs>
        <w:spacing w:before="60" w:after="60" w:line="276" w:lineRule="auto"/>
        <w:ind w:left="465" w:hanging="285"/>
        <w:rPr>
          <w:rFonts w:ascii="Aptos" w:eastAsia="Aptos" w:hAnsi="Aptos" w:cs="Aptos"/>
        </w:rPr>
      </w:pPr>
      <w:r>
        <w:rPr>
          <w:rFonts w:ascii="Aptos" w:eastAsia="Aptos" w:hAnsi="Aptos" w:cs="Aptos"/>
        </w:rPr>
        <w:t>Załącznik nr 7 - Oświadczenie o braku trudnej sytuacji finansowej</w:t>
      </w:r>
    </w:p>
    <w:sectPr w:rsidR="00662D21">
      <w:type w:val="continuous"/>
      <w:pgSz w:w="11910" w:h="16840"/>
      <w:pgMar w:top="1800" w:right="1300" w:bottom="1100" w:left="1240" w:header="945" w:footer="911"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E9EF6" w14:textId="77777777" w:rsidR="00926E00" w:rsidRDefault="00926E00">
      <w:r>
        <w:separator/>
      </w:r>
    </w:p>
  </w:endnote>
  <w:endnote w:type="continuationSeparator" w:id="0">
    <w:p w14:paraId="5AFEE969" w14:textId="77777777" w:rsidR="00926E00" w:rsidRDefault="00926E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1" w:fontKey="{69CC9370-856D-424C-BAD3-C859895F1D6A}"/>
  </w:font>
  <w:font w:name="Aptos">
    <w:charset w:val="00"/>
    <w:family w:val="swiss"/>
    <w:pitch w:val="variable"/>
    <w:sig w:usb0="20000287" w:usb1="00000003" w:usb2="00000000" w:usb3="00000000" w:csb0="0000019F" w:csb1="00000000"/>
    <w:embedRegular r:id="rId2" w:fontKey="{57B366D9-6615-4629-9871-57CCE305C1CF}"/>
    <w:embedBold r:id="rId3" w:fontKey="{EBFBFC86-BBAF-41F4-B092-2CA0F83EA656}"/>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embedRegular r:id="rId4" w:fontKey="{43F883CE-EA5D-46CD-B748-29AE69FF17AD}"/>
  </w:font>
  <w:font w:name="MS Mincho">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embedRegular r:id="rId5" w:fontKey="{B0719ED0-E35E-4654-8D44-D2C78EF877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F1229" w14:textId="77777777" w:rsidR="00662D21" w:rsidRDefault="0000000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114300" distR="114300" simplePos="0" relativeHeight="251659264" behindDoc="1" locked="0" layoutInCell="1" hidden="0" allowOverlap="1" wp14:anchorId="5AE404DD" wp14:editId="789B6D3F">
              <wp:simplePos x="0" y="0"/>
              <wp:positionH relativeFrom="column">
                <wp:posOffset>5867083</wp:posOffset>
              </wp:positionH>
              <wp:positionV relativeFrom="paragraph">
                <wp:posOffset>9969183</wp:posOffset>
              </wp:positionV>
              <wp:extent cx="174625" cy="203835"/>
              <wp:effectExtent l="0" t="0" r="0" b="0"/>
              <wp:wrapNone/>
              <wp:docPr id="1" name="Dowolny kształt: kształt 1"/>
              <wp:cNvGraphicFramePr/>
              <a:graphic xmlns:a="http://schemas.openxmlformats.org/drawingml/2006/main">
                <a:graphicData uri="http://schemas.microsoft.com/office/word/2010/wordprocessingShape">
                  <wps:wsp>
                    <wps:cNvSpPr/>
                    <wps:spPr>
                      <a:xfrm>
                        <a:off x="6050850" y="3682845"/>
                        <a:ext cx="165100" cy="194310"/>
                      </a:xfrm>
                      <a:custGeom>
                        <a:avLst/>
                        <a:gdLst/>
                        <a:ahLst/>
                        <a:cxnLst/>
                        <a:rect l="l" t="t" r="r" b="b"/>
                        <a:pathLst>
                          <a:path w="165100" h="194310" extrusionOk="0">
                            <a:moveTo>
                              <a:pt x="0" y="0"/>
                            </a:moveTo>
                            <a:lnTo>
                              <a:pt x="0" y="194310"/>
                            </a:lnTo>
                            <a:lnTo>
                              <a:pt x="165100" y="194310"/>
                            </a:lnTo>
                            <a:lnTo>
                              <a:pt x="165100" y="0"/>
                            </a:lnTo>
                            <a:close/>
                          </a:path>
                        </a:pathLst>
                      </a:custGeom>
                      <a:noFill/>
                      <a:ln>
                        <a:noFill/>
                      </a:ln>
                    </wps:spPr>
                    <wps:txbx>
                      <w:txbxContent>
                        <w:p w14:paraId="7DBAF75B" w14:textId="77777777" w:rsidR="00662D21" w:rsidRDefault="00000000">
                          <w:pPr>
                            <w:spacing w:before="10"/>
                            <w:ind w:left="60" w:firstLine="60"/>
                            <w:textDirection w:val="btLr"/>
                          </w:pPr>
                          <w:r>
                            <w:rPr>
                              <w:rFonts w:ascii="Times New Roman" w:eastAsia="Times New Roman" w:hAnsi="Times New Roman" w:cs="Times New Roman"/>
                              <w:color w:val="000000"/>
                              <w:sz w:val="24"/>
                            </w:rPr>
                            <w:t xml:space="preserve"> PAGE 1</w:t>
                          </w:r>
                        </w:p>
                      </w:txbxContent>
                    </wps:txbx>
                    <wps:bodyPr spcFirstLastPara="1" wrap="square" lIns="88900" tIns="38100" rIns="88900" bIns="381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114300" distR="114300" hidden="0" layoutInCell="1" locked="0" relativeHeight="0" simplePos="0">
              <wp:simplePos x="0" y="0"/>
              <wp:positionH relativeFrom="column">
                <wp:posOffset>5867083</wp:posOffset>
              </wp:positionH>
              <wp:positionV relativeFrom="paragraph">
                <wp:posOffset>9969183</wp:posOffset>
              </wp:positionV>
              <wp:extent cx="174625" cy="20383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174625" cy="20383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1C881" w14:textId="77777777" w:rsidR="00926E00" w:rsidRDefault="00926E00">
      <w:r>
        <w:separator/>
      </w:r>
    </w:p>
  </w:footnote>
  <w:footnote w:type="continuationSeparator" w:id="0">
    <w:p w14:paraId="68177DAE" w14:textId="77777777" w:rsidR="00926E00" w:rsidRDefault="00926E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638C5" w14:textId="77777777" w:rsidR="00662D21" w:rsidRDefault="00000000">
    <w:pPr>
      <w:pBdr>
        <w:top w:val="nil"/>
        <w:left w:val="nil"/>
        <w:bottom w:val="nil"/>
        <w:right w:val="nil"/>
        <w:between w:val="nil"/>
      </w:pBdr>
      <w:spacing w:line="14" w:lineRule="auto"/>
      <w:rPr>
        <w:color w:val="000000"/>
        <w:sz w:val="20"/>
        <w:szCs w:val="20"/>
      </w:rPr>
    </w:pPr>
    <w:r>
      <w:rPr>
        <w:noProof/>
        <w:color w:val="000000"/>
      </w:rPr>
      <w:drawing>
        <wp:anchor distT="0" distB="0" distL="0" distR="0" simplePos="0" relativeHeight="251658240" behindDoc="1" locked="0" layoutInCell="1" hidden="0" allowOverlap="1" wp14:anchorId="33BAE319" wp14:editId="23A70E80">
          <wp:simplePos x="0" y="0"/>
          <wp:positionH relativeFrom="page">
            <wp:posOffset>982046</wp:posOffset>
          </wp:positionH>
          <wp:positionV relativeFrom="page">
            <wp:posOffset>600055</wp:posOffset>
          </wp:positionV>
          <wp:extent cx="5926895" cy="404826"/>
          <wp:effectExtent l="0" t="0" r="0" b="0"/>
          <wp:wrapNone/>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926895" cy="404826"/>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6F7A3C"/>
    <w:multiLevelType w:val="multilevel"/>
    <w:tmpl w:val="58D2C380"/>
    <w:lvl w:ilvl="0">
      <w:numFmt w:val="bullet"/>
      <w:lvlText w:val="•"/>
      <w:lvlJc w:val="left"/>
      <w:pPr>
        <w:ind w:left="2024" w:hanging="284"/>
      </w:pPr>
      <w:rPr>
        <w:rFonts w:ascii="Times New Roman" w:eastAsia="Times New Roman" w:hAnsi="Times New Roman" w:cs="Times New Roman"/>
        <w:b w:val="0"/>
        <w:bCs w:val="0"/>
        <w:i w:val="0"/>
        <w:iCs w:val="0"/>
        <w:sz w:val="22"/>
        <w:szCs w:val="22"/>
      </w:rPr>
    </w:lvl>
    <w:lvl w:ilvl="1">
      <w:numFmt w:val="bullet"/>
      <w:lvlText w:val="•"/>
      <w:lvlJc w:val="left"/>
      <w:pPr>
        <w:ind w:left="2754" w:hanging="284"/>
      </w:pPr>
    </w:lvl>
    <w:lvl w:ilvl="2">
      <w:numFmt w:val="bullet"/>
      <w:lvlText w:val="•"/>
      <w:lvlJc w:val="left"/>
      <w:pPr>
        <w:ind w:left="3489" w:hanging="284"/>
      </w:pPr>
    </w:lvl>
    <w:lvl w:ilvl="3">
      <w:numFmt w:val="bullet"/>
      <w:lvlText w:val="•"/>
      <w:lvlJc w:val="left"/>
      <w:pPr>
        <w:ind w:left="4223" w:hanging="283"/>
      </w:pPr>
    </w:lvl>
    <w:lvl w:ilvl="4">
      <w:numFmt w:val="bullet"/>
      <w:lvlText w:val="•"/>
      <w:lvlJc w:val="left"/>
      <w:pPr>
        <w:ind w:left="4958" w:hanging="284"/>
      </w:pPr>
    </w:lvl>
    <w:lvl w:ilvl="5">
      <w:numFmt w:val="bullet"/>
      <w:lvlText w:val="•"/>
      <w:lvlJc w:val="left"/>
      <w:pPr>
        <w:ind w:left="5692" w:hanging="283"/>
      </w:pPr>
    </w:lvl>
    <w:lvl w:ilvl="6">
      <w:numFmt w:val="bullet"/>
      <w:lvlText w:val="•"/>
      <w:lvlJc w:val="left"/>
      <w:pPr>
        <w:ind w:left="6427" w:hanging="283"/>
      </w:pPr>
    </w:lvl>
    <w:lvl w:ilvl="7">
      <w:numFmt w:val="bullet"/>
      <w:lvlText w:val="•"/>
      <w:lvlJc w:val="left"/>
      <w:pPr>
        <w:ind w:left="7161" w:hanging="284"/>
      </w:pPr>
    </w:lvl>
    <w:lvl w:ilvl="8">
      <w:numFmt w:val="bullet"/>
      <w:lvlText w:val="•"/>
      <w:lvlJc w:val="left"/>
      <w:pPr>
        <w:ind w:left="7896" w:hanging="284"/>
      </w:pPr>
    </w:lvl>
  </w:abstractNum>
  <w:abstractNum w:abstractNumId="1" w15:restartNumberingAfterBreak="0">
    <w:nsid w:val="162A7905"/>
    <w:multiLevelType w:val="multilevel"/>
    <w:tmpl w:val="FED83A2A"/>
    <w:lvl w:ilvl="0">
      <w:start w:val="1"/>
      <w:numFmt w:val="decimal"/>
      <w:lvlText w:val="%1."/>
      <w:lvlJc w:val="left"/>
      <w:pPr>
        <w:ind w:left="465" w:hanging="284"/>
      </w:pPr>
      <w:rPr>
        <w:rFonts w:ascii="Arial" w:eastAsia="Arial" w:hAnsi="Arial" w:cs="Arial"/>
        <w:b w:val="0"/>
        <w:bCs w:val="0"/>
        <w:i w:val="0"/>
        <w:iCs w:val="0"/>
        <w:sz w:val="22"/>
        <w:szCs w:val="22"/>
      </w:rPr>
    </w:lvl>
    <w:lvl w:ilvl="1">
      <w:numFmt w:val="bullet"/>
      <w:lvlText w:val="•"/>
      <w:lvlJc w:val="left"/>
      <w:pPr>
        <w:ind w:left="1350" w:hanging="284"/>
      </w:pPr>
    </w:lvl>
    <w:lvl w:ilvl="2">
      <w:numFmt w:val="bullet"/>
      <w:lvlText w:val="•"/>
      <w:lvlJc w:val="left"/>
      <w:pPr>
        <w:ind w:left="2241" w:hanging="284"/>
      </w:pPr>
    </w:lvl>
    <w:lvl w:ilvl="3">
      <w:numFmt w:val="bullet"/>
      <w:lvlText w:val="•"/>
      <w:lvlJc w:val="left"/>
      <w:pPr>
        <w:ind w:left="3131" w:hanging="283"/>
      </w:pPr>
    </w:lvl>
    <w:lvl w:ilvl="4">
      <w:numFmt w:val="bullet"/>
      <w:lvlText w:val="•"/>
      <w:lvlJc w:val="left"/>
      <w:pPr>
        <w:ind w:left="4022" w:hanging="284"/>
      </w:pPr>
    </w:lvl>
    <w:lvl w:ilvl="5">
      <w:numFmt w:val="bullet"/>
      <w:lvlText w:val="•"/>
      <w:lvlJc w:val="left"/>
      <w:pPr>
        <w:ind w:left="4912" w:hanging="284"/>
      </w:pPr>
    </w:lvl>
    <w:lvl w:ilvl="6">
      <w:numFmt w:val="bullet"/>
      <w:lvlText w:val="•"/>
      <w:lvlJc w:val="left"/>
      <w:pPr>
        <w:ind w:left="5803" w:hanging="284"/>
      </w:pPr>
    </w:lvl>
    <w:lvl w:ilvl="7">
      <w:numFmt w:val="bullet"/>
      <w:lvlText w:val="•"/>
      <w:lvlJc w:val="left"/>
      <w:pPr>
        <w:ind w:left="6693" w:hanging="284"/>
      </w:pPr>
    </w:lvl>
    <w:lvl w:ilvl="8">
      <w:numFmt w:val="bullet"/>
      <w:lvlText w:val="•"/>
      <w:lvlJc w:val="left"/>
      <w:pPr>
        <w:ind w:left="7584" w:hanging="284"/>
      </w:pPr>
    </w:lvl>
  </w:abstractNum>
  <w:abstractNum w:abstractNumId="2" w15:restartNumberingAfterBreak="0">
    <w:nsid w:val="1E4875B8"/>
    <w:multiLevelType w:val="multilevel"/>
    <w:tmpl w:val="E7D21FB2"/>
    <w:lvl w:ilvl="0">
      <w:start w:val="1"/>
      <w:numFmt w:val="decimal"/>
      <w:lvlText w:val="%1."/>
      <w:lvlJc w:val="left"/>
      <w:pPr>
        <w:ind w:left="465" w:hanging="284"/>
      </w:pPr>
      <w:rPr>
        <w:rFonts w:ascii="Arial" w:eastAsia="Arial" w:hAnsi="Arial" w:cs="Arial"/>
        <w:b w:val="0"/>
        <w:bCs w:val="0"/>
        <w:i w:val="0"/>
        <w:iCs w:val="0"/>
        <w:sz w:val="22"/>
        <w:szCs w:val="22"/>
      </w:rPr>
    </w:lvl>
    <w:lvl w:ilvl="1">
      <w:start w:val="1"/>
      <w:numFmt w:val="lowerLetter"/>
      <w:lvlText w:val="%2."/>
      <w:lvlJc w:val="left"/>
      <w:pPr>
        <w:ind w:left="748" w:hanging="284"/>
      </w:pPr>
      <w:rPr>
        <w:rFonts w:ascii="Arial" w:eastAsia="Arial" w:hAnsi="Arial" w:cs="Arial"/>
        <w:b w:val="0"/>
        <w:bCs w:val="0"/>
        <w:i w:val="0"/>
        <w:iCs w:val="0"/>
        <w:sz w:val="22"/>
        <w:szCs w:val="22"/>
      </w:rPr>
    </w:lvl>
    <w:lvl w:ilvl="2">
      <w:numFmt w:val="bullet"/>
      <w:lvlText w:val="•"/>
      <w:lvlJc w:val="left"/>
      <w:pPr>
        <w:ind w:left="1698" w:hanging="284"/>
      </w:pPr>
    </w:lvl>
    <w:lvl w:ilvl="3">
      <w:numFmt w:val="bullet"/>
      <w:lvlText w:val="•"/>
      <w:lvlJc w:val="left"/>
      <w:pPr>
        <w:ind w:left="2656" w:hanging="284"/>
      </w:pPr>
    </w:lvl>
    <w:lvl w:ilvl="4">
      <w:numFmt w:val="bullet"/>
      <w:lvlText w:val="•"/>
      <w:lvlJc w:val="left"/>
      <w:pPr>
        <w:ind w:left="3615" w:hanging="284"/>
      </w:pPr>
    </w:lvl>
    <w:lvl w:ilvl="5">
      <w:numFmt w:val="bullet"/>
      <w:lvlText w:val="•"/>
      <w:lvlJc w:val="left"/>
      <w:pPr>
        <w:ind w:left="4573" w:hanging="284"/>
      </w:pPr>
    </w:lvl>
    <w:lvl w:ilvl="6">
      <w:numFmt w:val="bullet"/>
      <w:lvlText w:val="•"/>
      <w:lvlJc w:val="left"/>
      <w:pPr>
        <w:ind w:left="5531" w:hanging="284"/>
      </w:pPr>
    </w:lvl>
    <w:lvl w:ilvl="7">
      <w:numFmt w:val="bullet"/>
      <w:lvlText w:val="•"/>
      <w:lvlJc w:val="left"/>
      <w:pPr>
        <w:ind w:left="6490" w:hanging="284"/>
      </w:pPr>
    </w:lvl>
    <w:lvl w:ilvl="8">
      <w:numFmt w:val="bullet"/>
      <w:lvlText w:val="•"/>
      <w:lvlJc w:val="left"/>
      <w:pPr>
        <w:ind w:left="7448" w:hanging="284"/>
      </w:pPr>
    </w:lvl>
  </w:abstractNum>
  <w:abstractNum w:abstractNumId="3" w15:restartNumberingAfterBreak="0">
    <w:nsid w:val="20C608EF"/>
    <w:multiLevelType w:val="multilevel"/>
    <w:tmpl w:val="D41A8A16"/>
    <w:lvl w:ilvl="0">
      <w:start w:val="1"/>
      <w:numFmt w:val="decimal"/>
      <w:lvlText w:val="%1."/>
      <w:lvlJc w:val="left"/>
      <w:pPr>
        <w:ind w:left="465" w:hanging="360"/>
      </w:pPr>
      <w:rPr>
        <w:rFonts w:ascii="Arial" w:eastAsia="Arial" w:hAnsi="Arial" w:cs="Arial"/>
        <w:b w:val="0"/>
        <w:bCs w:val="0"/>
        <w:i w:val="0"/>
        <w:iCs w:val="0"/>
        <w:sz w:val="22"/>
        <w:szCs w:val="22"/>
      </w:rPr>
    </w:lvl>
    <w:lvl w:ilvl="1">
      <w:start w:val="1"/>
      <w:numFmt w:val="lowerLetter"/>
      <w:lvlText w:val="%2."/>
      <w:lvlJc w:val="left"/>
      <w:pPr>
        <w:ind w:left="748" w:hanging="284"/>
      </w:pPr>
      <w:rPr>
        <w:rFonts w:ascii="Arial" w:eastAsia="Arial" w:hAnsi="Arial" w:cs="Arial"/>
        <w:b w:val="0"/>
        <w:bCs w:val="0"/>
        <w:i w:val="0"/>
        <w:iCs w:val="0"/>
        <w:sz w:val="22"/>
        <w:szCs w:val="22"/>
      </w:rPr>
    </w:lvl>
    <w:lvl w:ilvl="2">
      <w:numFmt w:val="bullet"/>
      <w:lvlText w:val="•"/>
      <w:lvlJc w:val="left"/>
      <w:pPr>
        <w:ind w:left="1698" w:hanging="284"/>
      </w:pPr>
    </w:lvl>
    <w:lvl w:ilvl="3">
      <w:numFmt w:val="bullet"/>
      <w:lvlText w:val="•"/>
      <w:lvlJc w:val="left"/>
      <w:pPr>
        <w:ind w:left="2656" w:hanging="284"/>
      </w:pPr>
    </w:lvl>
    <w:lvl w:ilvl="4">
      <w:numFmt w:val="bullet"/>
      <w:lvlText w:val="•"/>
      <w:lvlJc w:val="left"/>
      <w:pPr>
        <w:ind w:left="3615" w:hanging="284"/>
      </w:pPr>
    </w:lvl>
    <w:lvl w:ilvl="5">
      <w:numFmt w:val="bullet"/>
      <w:lvlText w:val="•"/>
      <w:lvlJc w:val="left"/>
      <w:pPr>
        <w:ind w:left="4573" w:hanging="284"/>
      </w:pPr>
    </w:lvl>
    <w:lvl w:ilvl="6">
      <w:numFmt w:val="bullet"/>
      <w:lvlText w:val="•"/>
      <w:lvlJc w:val="left"/>
      <w:pPr>
        <w:ind w:left="5531" w:hanging="284"/>
      </w:pPr>
    </w:lvl>
    <w:lvl w:ilvl="7">
      <w:numFmt w:val="bullet"/>
      <w:lvlText w:val="•"/>
      <w:lvlJc w:val="left"/>
      <w:pPr>
        <w:ind w:left="6490" w:hanging="284"/>
      </w:pPr>
    </w:lvl>
    <w:lvl w:ilvl="8">
      <w:numFmt w:val="bullet"/>
      <w:lvlText w:val="•"/>
      <w:lvlJc w:val="left"/>
      <w:pPr>
        <w:ind w:left="7448" w:hanging="284"/>
      </w:pPr>
    </w:lvl>
  </w:abstractNum>
  <w:abstractNum w:abstractNumId="4" w15:restartNumberingAfterBreak="0">
    <w:nsid w:val="22026062"/>
    <w:multiLevelType w:val="multilevel"/>
    <w:tmpl w:val="9ED836CE"/>
    <w:lvl w:ilvl="0">
      <w:start w:val="1"/>
      <w:numFmt w:val="decimal"/>
      <w:lvlText w:val="%1."/>
      <w:lvlJc w:val="left"/>
      <w:pPr>
        <w:ind w:left="465" w:hanging="284"/>
      </w:pPr>
      <w:rPr>
        <w:rFonts w:ascii="Arial" w:eastAsia="Arial" w:hAnsi="Arial" w:cs="Arial"/>
        <w:b w:val="0"/>
        <w:bCs w:val="0"/>
        <w:i w:val="0"/>
        <w:iCs w:val="0"/>
        <w:sz w:val="22"/>
        <w:szCs w:val="22"/>
      </w:rPr>
    </w:lvl>
    <w:lvl w:ilvl="1">
      <w:numFmt w:val="bullet"/>
      <w:lvlText w:val="●"/>
      <w:lvlJc w:val="left"/>
      <w:pPr>
        <w:ind w:left="465" w:hanging="284"/>
      </w:pPr>
      <w:rPr>
        <w:rFonts w:ascii="Arial" w:eastAsia="Arial" w:hAnsi="Arial" w:cs="Arial"/>
        <w:b w:val="0"/>
        <w:bCs w:val="0"/>
        <w:i w:val="0"/>
        <w:iCs w:val="0"/>
        <w:sz w:val="22"/>
        <w:szCs w:val="22"/>
      </w:rPr>
    </w:lvl>
    <w:lvl w:ilvl="2">
      <w:numFmt w:val="bullet"/>
      <w:lvlText w:val="•"/>
      <w:lvlJc w:val="left"/>
      <w:pPr>
        <w:ind w:left="1163" w:hanging="284"/>
      </w:pPr>
    </w:lvl>
    <w:lvl w:ilvl="3">
      <w:numFmt w:val="bullet"/>
      <w:lvlText w:val="•"/>
      <w:lvlJc w:val="left"/>
      <w:pPr>
        <w:ind w:left="1515" w:hanging="284"/>
      </w:pPr>
    </w:lvl>
    <w:lvl w:ilvl="4">
      <w:numFmt w:val="bullet"/>
      <w:lvlText w:val="•"/>
      <w:lvlJc w:val="left"/>
      <w:pPr>
        <w:ind w:left="1866" w:hanging="284"/>
      </w:pPr>
    </w:lvl>
    <w:lvl w:ilvl="5">
      <w:numFmt w:val="bullet"/>
      <w:lvlText w:val="•"/>
      <w:lvlJc w:val="left"/>
      <w:pPr>
        <w:ind w:left="2218" w:hanging="284"/>
      </w:pPr>
    </w:lvl>
    <w:lvl w:ilvl="6">
      <w:numFmt w:val="bullet"/>
      <w:lvlText w:val="•"/>
      <w:lvlJc w:val="left"/>
      <w:pPr>
        <w:ind w:left="2570" w:hanging="284"/>
      </w:pPr>
    </w:lvl>
    <w:lvl w:ilvl="7">
      <w:numFmt w:val="bullet"/>
      <w:lvlText w:val="•"/>
      <w:lvlJc w:val="left"/>
      <w:pPr>
        <w:ind w:left="2921" w:hanging="283"/>
      </w:pPr>
    </w:lvl>
    <w:lvl w:ilvl="8">
      <w:numFmt w:val="bullet"/>
      <w:lvlText w:val="•"/>
      <w:lvlJc w:val="left"/>
      <w:pPr>
        <w:ind w:left="3273" w:hanging="283"/>
      </w:pPr>
    </w:lvl>
  </w:abstractNum>
  <w:abstractNum w:abstractNumId="5" w15:restartNumberingAfterBreak="0">
    <w:nsid w:val="44727B62"/>
    <w:multiLevelType w:val="multilevel"/>
    <w:tmpl w:val="423411E4"/>
    <w:lvl w:ilvl="0">
      <w:start w:val="1"/>
      <w:numFmt w:val="decimal"/>
      <w:lvlText w:val="%1."/>
      <w:lvlJc w:val="left"/>
      <w:pPr>
        <w:ind w:left="465" w:hanging="284"/>
      </w:pPr>
      <w:rPr>
        <w:rFonts w:ascii="Arial" w:eastAsia="Arial" w:hAnsi="Arial" w:cs="Arial"/>
        <w:b w:val="0"/>
        <w:bCs w:val="0"/>
        <w:i w:val="0"/>
        <w:iCs w:val="0"/>
        <w:sz w:val="22"/>
        <w:szCs w:val="22"/>
      </w:rPr>
    </w:lvl>
    <w:lvl w:ilvl="1">
      <w:numFmt w:val="bullet"/>
      <w:lvlText w:val="•"/>
      <w:lvlJc w:val="left"/>
      <w:pPr>
        <w:ind w:left="1350" w:hanging="284"/>
      </w:pPr>
    </w:lvl>
    <w:lvl w:ilvl="2">
      <w:numFmt w:val="bullet"/>
      <w:lvlText w:val="•"/>
      <w:lvlJc w:val="left"/>
      <w:pPr>
        <w:ind w:left="2241" w:hanging="284"/>
      </w:pPr>
    </w:lvl>
    <w:lvl w:ilvl="3">
      <w:numFmt w:val="bullet"/>
      <w:lvlText w:val="•"/>
      <w:lvlJc w:val="left"/>
      <w:pPr>
        <w:ind w:left="3131" w:hanging="283"/>
      </w:pPr>
    </w:lvl>
    <w:lvl w:ilvl="4">
      <w:numFmt w:val="bullet"/>
      <w:lvlText w:val="•"/>
      <w:lvlJc w:val="left"/>
      <w:pPr>
        <w:ind w:left="4022" w:hanging="284"/>
      </w:pPr>
    </w:lvl>
    <w:lvl w:ilvl="5">
      <w:numFmt w:val="bullet"/>
      <w:lvlText w:val="•"/>
      <w:lvlJc w:val="left"/>
      <w:pPr>
        <w:ind w:left="4912" w:hanging="284"/>
      </w:pPr>
    </w:lvl>
    <w:lvl w:ilvl="6">
      <w:numFmt w:val="bullet"/>
      <w:lvlText w:val="•"/>
      <w:lvlJc w:val="left"/>
      <w:pPr>
        <w:ind w:left="5803" w:hanging="284"/>
      </w:pPr>
    </w:lvl>
    <w:lvl w:ilvl="7">
      <w:numFmt w:val="bullet"/>
      <w:lvlText w:val="•"/>
      <w:lvlJc w:val="left"/>
      <w:pPr>
        <w:ind w:left="6693" w:hanging="284"/>
      </w:pPr>
    </w:lvl>
    <w:lvl w:ilvl="8">
      <w:numFmt w:val="bullet"/>
      <w:lvlText w:val="•"/>
      <w:lvlJc w:val="left"/>
      <w:pPr>
        <w:ind w:left="7584" w:hanging="284"/>
      </w:pPr>
    </w:lvl>
  </w:abstractNum>
  <w:abstractNum w:abstractNumId="6" w15:restartNumberingAfterBreak="0">
    <w:nsid w:val="4BBE78CD"/>
    <w:multiLevelType w:val="multilevel"/>
    <w:tmpl w:val="30F23AC6"/>
    <w:lvl w:ilvl="0">
      <w:start w:val="1"/>
      <w:numFmt w:val="decimal"/>
      <w:lvlText w:val="%1."/>
      <w:lvlJc w:val="left"/>
      <w:pPr>
        <w:ind w:left="465" w:hanging="284"/>
      </w:pPr>
      <w:rPr>
        <w:rFonts w:ascii="Arial" w:eastAsia="Arial" w:hAnsi="Arial" w:cs="Arial"/>
        <w:b w:val="0"/>
        <w:bCs w:val="0"/>
        <w:i w:val="0"/>
        <w:iCs w:val="0"/>
        <w:sz w:val="22"/>
        <w:szCs w:val="22"/>
      </w:rPr>
    </w:lvl>
    <w:lvl w:ilvl="1">
      <w:numFmt w:val="bullet"/>
      <w:lvlText w:val="•"/>
      <w:lvlJc w:val="left"/>
      <w:pPr>
        <w:ind w:left="1350" w:hanging="284"/>
      </w:pPr>
    </w:lvl>
    <w:lvl w:ilvl="2">
      <w:numFmt w:val="bullet"/>
      <w:lvlText w:val="•"/>
      <w:lvlJc w:val="left"/>
      <w:pPr>
        <w:ind w:left="2241" w:hanging="284"/>
      </w:pPr>
    </w:lvl>
    <w:lvl w:ilvl="3">
      <w:numFmt w:val="bullet"/>
      <w:lvlText w:val="•"/>
      <w:lvlJc w:val="left"/>
      <w:pPr>
        <w:ind w:left="3131" w:hanging="283"/>
      </w:pPr>
    </w:lvl>
    <w:lvl w:ilvl="4">
      <w:numFmt w:val="bullet"/>
      <w:lvlText w:val="•"/>
      <w:lvlJc w:val="left"/>
      <w:pPr>
        <w:ind w:left="4022" w:hanging="284"/>
      </w:pPr>
    </w:lvl>
    <w:lvl w:ilvl="5">
      <w:numFmt w:val="bullet"/>
      <w:lvlText w:val="•"/>
      <w:lvlJc w:val="left"/>
      <w:pPr>
        <w:ind w:left="4912" w:hanging="284"/>
      </w:pPr>
    </w:lvl>
    <w:lvl w:ilvl="6">
      <w:numFmt w:val="bullet"/>
      <w:lvlText w:val="•"/>
      <w:lvlJc w:val="left"/>
      <w:pPr>
        <w:ind w:left="5803" w:hanging="284"/>
      </w:pPr>
    </w:lvl>
    <w:lvl w:ilvl="7">
      <w:numFmt w:val="bullet"/>
      <w:lvlText w:val="•"/>
      <w:lvlJc w:val="left"/>
      <w:pPr>
        <w:ind w:left="6693" w:hanging="284"/>
      </w:pPr>
    </w:lvl>
    <w:lvl w:ilvl="8">
      <w:numFmt w:val="bullet"/>
      <w:lvlText w:val="•"/>
      <w:lvlJc w:val="left"/>
      <w:pPr>
        <w:ind w:left="7584" w:hanging="284"/>
      </w:pPr>
    </w:lvl>
  </w:abstractNum>
  <w:abstractNum w:abstractNumId="7" w15:restartNumberingAfterBreak="0">
    <w:nsid w:val="592E08A0"/>
    <w:multiLevelType w:val="multilevel"/>
    <w:tmpl w:val="30C8B97E"/>
    <w:lvl w:ilvl="0">
      <w:start w:val="1"/>
      <w:numFmt w:val="decimal"/>
      <w:lvlText w:val="%1."/>
      <w:lvlJc w:val="left"/>
      <w:pPr>
        <w:ind w:left="465" w:hanging="284"/>
      </w:pPr>
      <w:rPr>
        <w:rFonts w:ascii="Arial" w:eastAsia="Arial" w:hAnsi="Arial" w:cs="Arial"/>
        <w:b w:val="0"/>
        <w:bCs w:val="0"/>
        <w:i w:val="0"/>
        <w:iCs w:val="0"/>
        <w:sz w:val="22"/>
        <w:szCs w:val="22"/>
      </w:rPr>
    </w:lvl>
    <w:lvl w:ilvl="1">
      <w:numFmt w:val="bullet"/>
      <w:lvlText w:val="•"/>
      <w:lvlJc w:val="left"/>
      <w:pPr>
        <w:ind w:left="1350" w:hanging="284"/>
      </w:pPr>
    </w:lvl>
    <w:lvl w:ilvl="2">
      <w:numFmt w:val="bullet"/>
      <w:lvlText w:val="•"/>
      <w:lvlJc w:val="left"/>
      <w:pPr>
        <w:ind w:left="2241" w:hanging="284"/>
      </w:pPr>
    </w:lvl>
    <w:lvl w:ilvl="3">
      <w:numFmt w:val="bullet"/>
      <w:lvlText w:val="•"/>
      <w:lvlJc w:val="left"/>
      <w:pPr>
        <w:ind w:left="3131" w:hanging="283"/>
      </w:pPr>
    </w:lvl>
    <w:lvl w:ilvl="4">
      <w:numFmt w:val="bullet"/>
      <w:lvlText w:val="•"/>
      <w:lvlJc w:val="left"/>
      <w:pPr>
        <w:ind w:left="4022" w:hanging="284"/>
      </w:pPr>
    </w:lvl>
    <w:lvl w:ilvl="5">
      <w:numFmt w:val="bullet"/>
      <w:lvlText w:val="•"/>
      <w:lvlJc w:val="left"/>
      <w:pPr>
        <w:ind w:left="4912" w:hanging="284"/>
      </w:pPr>
    </w:lvl>
    <w:lvl w:ilvl="6">
      <w:numFmt w:val="bullet"/>
      <w:lvlText w:val="•"/>
      <w:lvlJc w:val="left"/>
      <w:pPr>
        <w:ind w:left="5803" w:hanging="284"/>
      </w:pPr>
    </w:lvl>
    <w:lvl w:ilvl="7">
      <w:numFmt w:val="bullet"/>
      <w:lvlText w:val="•"/>
      <w:lvlJc w:val="left"/>
      <w:pPr>
        <w:ind w:left="6693" w:hanging="284"/>
      </w:pPr>
    </w:lvl>
    <w:lvl w:ilvl="8">
      <w:numFmt w:val="bullet"/>
      <w:lvlText w:val="•"/>
      <w:lvlJc w:val="left"/>
      <w:pPr>
        <w:ind w:left="7584" w:hanging="284"/>
      </w:pPr>
    </w:lvl>
  </w:abstractNum>
  <w:abstractNum w:abstractNumId="8" w15:restartNumberingAfterBreak="0">
    <w:nsid w:val="60E209DD"/>
    <w:multiLevelType w:val="multilevel"/>
    <w:tmpl w:val="1D7C8142"/>
    <w:lvl w:ilvl="0">
      <w:start w:val="1"/>
      <w:numFmt w:val="decimal"/>
      <w:lvlText w:val="%1."/>
      <w:lvlJc w:val="left"/>
      <w:pPr>
        <w:ind w:left="465" w:hanging="284"/>
      </w:pPr>
      <w:rPr>
        <w:rFonts w:ascii="Arial" w:eastAsia="Arial" w:hAnsi="Arial" w:cs="Arial"/>
        <w:b w:val="0"/>
        <w:bCs w:val="0"/>
        <w:i w:val="0"/>
        <w:iCs w:val="0"/>
        <w:sz w:val="22"/>
        <w:szCs w:val="22"/>
      </w:rPr>
    </w:lvl>
    <w:lvl w:ilvl="1">
      <w:start w:val="1"/>
      <w:numFmt w:val="lowerLetter"/>
      <w:lvlText w:val="%2."/>
      <w:lvlJc w:val="left"/>
      <w:pPr>
        <w:ind w:left="792" w:hanging="328"/>
      </w:pPr>
      <w:rPr>
        <w:rFonts w:ascii="Arial" w:eastAsia="Arial" w:hAnsi="Arial" w:cs="Arial"/>
        <w:b w:val="0"/>
        <w:bCs w:val="0"/>
        <w:i w:val="0"/>
        <w:iCs w:val="0"/>
        <w:sz w:val="22"/>
        <w:szCs w:val="22"/>
      </w:rPr>
    </w:lvl>
    <w:lvl w:ilvl="2">
      <w:numFmt w:val="bullet"/>
      <w:lvlText w:val="•"/>
      <w:lvlJc w:val="left"/>
      <w:pPr>
        <w:ind w:left="1751" w:hanging="329"/>
      </w:pPr>
    </w:lvl>
    <w:lvl w:ilvl="3">
      <w:numFmt w:val="bullet"/>
      <w:lvlText w:val="•"/>
      <w:lvlJc w:val="left"/>
      <w:pPr>
        <w:ind w:left="2703" w:hanging="329"/>
      </w:pPr>
    </w:lvl>
    <w:lvl w:ilvl="4">
      <w:numFmt w:val="bullet"/>
      <w:lvlText w:val="•"/>
      <w:lvlJc w:val="left"/>
      <w:pPr>
        <w:ind w:left="3655" w:hanging="329"/>
      </w:pPr>
    </w:lvl>
    <w:lvl w:ilvl="5">
      <w:numFmt w:val="bullet"/>
      <w:lvlText w:val="•"/>
      <w:lvlJc w:val="left"/>
      <w:pPr>
        <w:ind w:left="4606" w:hanging="329"/>
      </w:pPr>
    </w:lvl>
    <w:lvl w:ilvl="6">
      <w:numFmt w:val="bullet"/>
      <w:lvlText w:val="•"/>
      <w:lvlJc w:val="left"/>
      <w:pPr>
        <w:ind w:left="5558" w:hanging="329"/>
      </w:pPr>
    </w:lvl>
    <w:lvl w:ilvl="7">
      <w:numFmt w:val="bullet"/>
      <w:lvlText w:val="•"/>
      <w:lvlJc w:val="left"/>
      <w:pPr>
        <w:ind w:left="6510" w:hanging="329"/>
      </w:pPr>
    </w:lvl>
    <w:lvl w:ilvl="8">
      <w:numFmt w:val="bullet"/>
      <w:lvlText w:val="•"/>
      <w:lvlJc w:val="left"/>
      <w:pPr>
        <w:ind w:left="7462" w:hanging="328"/>
      </w:pPr>
    </w:lvl>
  </w:abstractNum>
  <w:abstractNum w:abstractNumId="9" w15:restartNumberingAfterBreak="0">
    <w:nsid w:val="63173C85"/>
    <w:multiLevelType w:val="multilevel"/>
    <w:tmpl w:val="DFDA3A3C"/>
    <w:lvl w:ilvl="0">
      <w:start w:val="1"/>
      <w:numFmt w:val="decimal"/>
      <w:lvlText w:val="%1."/>
      <w:lvlJc w:val="left"/>
      <w:pPr>
        <w:ind w:left="465" w:hanging="284"/>
      </w:pPr>
      <w:rPr>
        <w:rFonts w:ascii="Arial" w:eastAsia="Arial" w:hAnsi="Arial" w:cs="Arial"/>
        <w:b w:val="0"/>
        <w:bCs w:val="0"/>
        <w:i w:val="0"/>
        <w:iCs w:val="0"/>
        <w:sz w:val="22"/>
        <w:szCs w:val="22"/>
      </w:rPr>
    </w:lvl>
    <w:lvl w:ilvl="1">
      <w:start w:val="1"/>
      <w:numFmt w:val="lowerLetter"/>
      <w:lvlText w:val="%2."/>
      <w:lvlJc w:val="left"/>
      <w:pPr>
        <w:ind w:left="748" w:hanging="284"/>
      </w:pPr>
      <w:rPr>
        <w:rFonts w:ascii="Arial" w:eastAsia="Arial" w:hAnsi="Arial" w:cs="Arial"/>
        <w:b w:val="0"/>
        <w:bCs w:val="0"/>
        <w:i w:val="0"/>
        <w:iCs w:val="0"/>
        <w:sz w:val="22"/>
        <w:szCs w:val="22"/>
      </w:rPr>
    </w:lvl>
    <w:lvl w:ilvl="2">
      <w:numFmt w:val="bullet"/>
      <w:lvlText w:val="•"/>
      <w:lvlJc w:val="left"/>
      <w:pPr>
        <w:ind w:left="1698" w:hanging="284"/>
      </w:pPr>
    </w:lvl>
    <w:lvl w:ilvl="3">
      <w:numFmt w:val="bullet"/>
      <w:lvlText w:val="•"/>
      <w:lvlJc w:val="left"/>
      <w:pPr>
        <w:ind w:left="2656" w:hanging="284"/>
      </w:pPr>
    </w:lvl>
    <w:lvl w:ilvl="4">
      <w:numFmt w:val="bullet"/>
      <w:lvlText w:val="•"/>
      <w:lvlJc w:val="left"/>
      <w:pPr>
        <w:ind w:left="3615" w:hanging="284"/>
      </w:pPr>
    </w:lvl>
    <w:lvl w:ilvl="5">
      <w:numFmt w:val="bullet"/>
      <w:lvlText w:val="•"/>
      <w:lvlJc w:val="left"/>
      <w:pPr>
        <w:ind w:left="4573" w:hanging="284"/>
      </w:pPr>
    </w:lvl>
    <w:lvl w:ilvl="6">
      <w:numFmt w:val="bullet"/>
      <w:lvlText w:val="•"/>
      <w:lvlJc w:val="left"/>
      <w:pPr>
        <w:ind w:left="5531" w:hanging="284"/>
      </w:pPr>
    </w:lvl>
    <w:lvl w:ilvl="7">
      <w:numFmt w:val="bullet"/>
      <w:lvlText w:val="•"/>
      <w:lvlJc w:val="left"/>
      <w:pPr>
        <w:ind w:left="6490" w:hanging="284"/>
      </w:pPr>
    </w:lvl>
    <w:lvl w:ilvl="8">
      <w:numFmt w:val="bullet"/>
      <w:lvlText w:val="•"/>
      <w:lvlJc w:val="left"/>
      <w:pPr>
        <w:ind w:left="7448" w:hanging="284"/>
      </w:pPr>
    </w:lvl>
  </w:abstractNum>
  <w:abstractNum w:abstractNumId="10" w15:restartNumberingAfterBreak="0">
    <w:nsid w:val="78FC1FC0"/>
    <w:multiLevelType w:val="multilevel"/>
    <w:tmpl w:val="657CC566"/>
    <w:lvl w:ilvl="0">
      <w:start w:val="1"/>
      <w:numFmt w:val="decimal"/>
      <w:lvlText w:val="%1."/>
      <w:lvlJc w:val="left"/>
      <w:pPr>
        <w:ind w:left="465" w:hanging="360"/>
      </w:pPr>
      <w:rPr>
        <w:rFonts w:ascii="Arial" w:eastAsia="Arial" w:hAnsi="Arial" w:cs="Arial"/>
        <w:b w:val="0"/>
        <w:bCs w:val="0"/>
        <w:i w:val="0"/>
        <w:iCs w:val="0"/>
        <w:sz w:val="22"/>
        <w:szCs w:val="22"/>
      </w:rPr>
    </w:lvl>
    <w:lvl w:ilvl="1">
      <w:start w:val="1"/>
      <w:numFmt w:val="lowerLetter"/>
      <w:lvlText w:val="%2."/>
      <w:lvlJc w:val="left"/>
      <w:pPr>
        <w:ind w:left="748" w:hanging="283"/>
      </w:pPr>
      <w:rPr>
        <w:rFonts w:ascii="Arial" w:eastAsia="Arial" w:hAnsi="Arial" w:cs="Arial"/>
        <w:b w:val="0"/>
        <w:bCs w:val="0"/>
        <w:i w:val="0"/>
        <w:iCs w:val="0"/>
        <w:sz w:val="22"/>
        <w:szCs w:val="22"/>
      </w:rPr>
    </w:lvl>
    <w:lvl w:ilvl="2">
      <w:numFmt w:val="bullet"/>
      <w:lvlText w:val="•"/>
      <w:lvlJc w:val="left"/>
      <w:pPr>
        <w:ind w:left="1698" w:hanging="283"/>
      </w:pPr>
    </w:lvl>
    <w:lvl w:ilvl="3">
      <w:numFmt w:val="bullet"/>
      <w:lvlText w:val="•"/>
      <w:lvlJc w:val="left"/>
      <w:pPr>
        <w:ind w:left="2656" w:hanging="283"/>
      </w:pPr>
    </w:lvl>
    <w:lvl w:ilvl="4">
      <w:numFmt w:val="bullet"/>
      <w:lvlText w:val="•"/>
      <w:lvlJc w:val="left"/>
      <w:pPr>
        <w:ind w:left="3615" w:hanging="283"/>
      </w:pPr>
    </w:lvl>
    <w:lvl w:ilvl="5">
      <w:numFmt w:val="bullet"/>
      <w:lvlText w:val="•"/>
      <w:lvlJc w:val="left"/>
      <w:pPr>
        <w:ind w:left="4573" w:hanging="283"/>
      </w:pPr>
    </w:lvl>
    <w:lvl w:ilvl="6">
      <w:numFmt w:val="bullet"/>
      <w:lvlText w:val="•"/>
      <w:lvlJc w:val="left"/>
      <w:pPr>
        <w:ind w:left="5531" w:hanging="282"/>
      </w:pPr>
    </w:lvl>
    <w:lvl w:ilvl="7">
      <w:numFmt w:val="bullet"/>
      <w:lvlText w:val="•"/>
      <w:lvlJc w:val="left"/>
      <w:pPr>
        <w:ind w:left="6490" w:hanging="283"/>
      </w:pPr>
    </w:lvl>
    <w:lvl w:ilvl="8">
      <w:numFmt w:val="bullet"/>
      <w:lvlText w:val="•"/>
      <w:lvlJc w:val="left"/>
      <w:pPr>
        <w:ind w:left="7448" w:hanging="283"/>
      </w:pPr>
    </w:lvl>
  </w:abstractNum>
  <w:num w:numId="1" w16cid:durableId="96760316">
    <w:abstractNumId w:val="0"/>
  </w:num>
  <w:num w:numId="2" w16cid:durableId="236091688">
    <w:abstractNumId w:val="7"/>
  </w:num>
  <w:num w:numId="3" w16cid:durableId="1687444165">
    <w:abstractNumId w:val="4"/>
  </w:num>
  <w:num w:numId="4" w16cid:durableId="236718579">
    <w:abstractNumId w:val="8"/>
  </w:num>
  <w:num w:numId="5" w16cid:durableId="819924219">
    <w:abstractNumId w:val="3"/>
  </w:num>
  <w:num w:numId="6" w16cid:durableId="2110730941">
    <w:abstractNumId w:val="6"/>
  </w:num>
  <w:num w:numId="7" w16cid:durableId="2026863660">
    <w:abstractNumId w:val="2"/>
  </w:num>
  <w:num w:numId="8" w16cid:durableId="518197343">
    <w:abstractNumId w:val="5"/>
  </w:num>
  <w:num w:numId="9" w16cid:durableId="535392768">
    <w:abstractNumId w:val="1"/>
  </w:num>
  <w:num w:numId="10" w16cid:durableId="1775202297">
    <w:abstractNumId w:val="10"/>
  </w:num>
  <w:num w:numId="11" w16cid:durableId="145439734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2D21"/>
    <w:rsid w:val="00662D21"/>
    <w:rsid w:val="00926E00"/>
    <w:rsid w:val="00974D94"/>
    <w:rsid w:val="00B36A12"/>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F73451"/>
  <w15:docId w15:val="{CB1DEE0D-928B-4A42-8D40-1A0D463AB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l"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ind w:left="60" w:hanging="285"/>
      <w:outlineLvl w:val="0"/>
    </w:pPr>
    <w:rPr>
      <w:sz w:val="24"/>
      <w:szCs w:val="24"/>
    </w:rPr>
  </w:style>
  <w:style w:type="paragraph" w:styleId="Nagwek2">
    <w:name w:val="heading 2"/>
    <w:basedOn w:val="Normalny"/>
    <w:next w:val="Normalny"/>
    <w:uiPriority w:val="9"/>
    <w:unhideWhenUsed/>
    <w:qFormat/>
    <w:pPr>
      <w:ind w:left="2306" w:right="2238"/>
      <w:jc w:val="center"/>
      <w:outlineLvl w:val="1"/>
    </w:pPr>
    <w:rPr>
      <w:b/>
      <w:bCs/>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kancelaria@uodo.gov.pl"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od@san.edu.pl" TargetMode="External"/><Relationship Id="rId5" Type="http://schemas.openxmlformats.org/officeDocument/2006/relationships/webSettings" Target="webSettings.xml"/><Relationship Id="rId10" Type="http://schemas.openxmlformats.org/officeDocument/2006/relationships/hyperlink" Target="mailto:iod@san.edu.p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kpQCznqa+9GfYIBouVvNWX5WtQ==">CgMxLjA4AHIhMWlnLVpxZDk5MUNHaTBsY0ZPdzVKOXcxR1VDdHQ0d1ln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9</Pages>
  <Words>3161</Words>
  <Characters>18971</Characters>
  <Application>Microsoft Office Word</Application>
  <DocSecurity>0</DocSecurity>
  <Lines>158</Lines>
  <Paragraphs>44</Paragraphs>
  <ScaleCrop>false</ScaleCrop>
  <Company/>
  <LinksUpToDate>false</LinksUpToDate>
  <CharactersWithSpaces>22088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Wysocki Piotr</cp:lastModifiedBy>
  <cp:revision>2</cp:revision>
  <dcterms:created xsi:type="dcterms:W3CDTF">2026-04-20T17:14:00Z</dcterms:created>
  <dcterms:modified xsi:type="dcterms:W3CDTF">2026-04-20T17:24:00Z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2025-11-06T00:00:00Z</vt:lpwstr>
  </property>
  <property fmtid="{D5CDD505-2E9C-101B-9397-08002B2CF9AE}" pid="3" name="Creator">
    <vt:lpwstr>Word</vt:lpwstr>
  </property>
  <property fmtid="{D5CDD505-2E9C-101B-9397-08002B2CF9AE}" pid="4" name="LastSaved">
    <vt:lpwstr>2026-04-19T00:00:00Z</vt:lpwstr>
  </property>
  <property fmtid="{D5CDD505-2E9C-101B-9397-08002B2CF9AE}" pid="5" name="Producer">
    <vt:lpwstr>macOS Wersja 26.0.1 (kompilacja 25A362) Quartz PDFContext</vt:lpwstr>
  </property>
</Properties>
</file>